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F7149" w14:textId="77777777" w:rsidR="00DA2B2B" w:rsidRDefault="0E085AD0">
      <w:pPr>
        <w:pStyle w:val="Title"/>
      </w:pPr>
      <w:r w:rsidRPr="28571C23">
        <w:rPr>
          <w:rFonts w:ascii="Arial" w:hAnsi="Arial" w:cs="Arial"/>
        </w:rPr>
        <w:t>Guide Specification</w:t>
      </w:r>
    </w:p>
    <w:p w14:paraId="382623BD" w14:textId="5D2439B3" w:rsidR="293F871A" w:rsidRDefault="293F871A" w:rsidP="28571C23">
      <w:pPr>
        <w:pStyle w:val="Title"/>
      </w:pPr>
      <w:r w:rsidRPr="28571C23">
        <w:rPr>
          <w:rFonts w:ascii="Arial" w:hAnsi="Arial" w:cs="Arial"/>
        </w:rPr>
        <w:t>Section 32 94 00 – Planting Accessories</w:t>
      </w:r>
    </w:p>
    <w:p w14:paraId="0CB7E7C2" w14:textId="77777777" w:rsidR="00DA2B2B" w:rsidRDefault="003A4573">
      <w:pPr>
        <w:pStyle w:val="Title"/>
        <w:rPr>
          <w:rFonts w:ascii="Arial" w:hAnsi="Arial" w:cs="Arial"/>
        </w:rPr>
      </w:pPr>
      <w:r>
        <w:rPr>
          <w:rFonts w:ascii="Arial" w:hAnsi="Arial" w:cs="Arial"/>
        </w:rPr>
        <w:t>Post &amp; Vine Trellis System</w:t>
      </w:r>
    </w:p>
    <w:p w14:paraId="0642BA19" w14:textId="77777777" w:rsidR="00DA2B2B" w:rsidRDefault="00DA2B2B">
      <w:pPr>
        <w:keepNext/>
        <w:rPr>
          <w:rFonts w:cs="Arial"/>
          <w:szCs w:val="22"/>
        </w:rPr>
      </w:pPr>
    </w:p>
    <w:p w14:paraId="48EA0289" w14:textId="77777777" w:rsidR="00DA2B2B" w:rsidRDefault="00DA2B2B">
      <w:pPr>
        <w:keepNext/>
        <w:rPr>
          <w:rFonts w:cs="Arial"/>
          <w:szCs w:val="22"/>
        </w:rPr>
      </w:pPr>
    </w:p>
    <w:p w14:paraId="5470171D" w14:textId="77777777" w:rsidR="00DA2B2B" w:rsidRDefault="003A4573">
      <w:pPr>
        <w:pStyle w:val="SpecHeading2Part1"/>
        <w:keepNext/>
        <w:rPr>
          <w:rFonts w:cs="Arial"/>
          <w:szCs w:val="22"/>
        </w:rPr>
      </w:pPr>
      <w:r>
        <w:rPr>
          <w:rFonts w:cs="Arial"/>
          <w:szCs w:val="22"/>
          <w:u w:val="single"/>
        </w:rPr>
        <w:t>PART 1 - GENERAL</w:t>
      </w:r>
    </w:p>
    <w:p w14:paraId="6B33891A" w14:textId="77777777" w:rsidR="00DA2B2B" w:rsidRDefault="00DA2B2B">
      <w:pPr>
        <w:keepNext/>
        <w:rPr>
          <w:rFonts w:cs="Arial"/>
          <w:szCs w:val="22"/>
        </w:rPr>
      </w:pPr>
    </w:p>
    <w:p w14:paraId="331F94EB" w14:textId="77777777" w:rsidR="00DA2B2B" w:rsidRDefault="003A4573">
      <w:pPr>
        <w:pStyle w:val="SpecHeading311"/>
        <w:keepNext/>
        <w:rPr>
          <w:rFonts w:cs="Arial"/>
          <w:szCs w:val="22"/>
        </w:rPr>
      </w:pPr>
      <w:r>
        <w:rPr>
          <w:rFonts w:cs="Arial"/>
          <w:szCs w:val="22"/>
        </w:rPr>
        <w:t>1.1</w:t>
      </w:r>
      <w:r>
        <w:rPr>
          <w:rFonts w:cs="Arial"/>
          <w:szCs w:val="22"/>
        </w:rPr>
        <w:tab/>
      </w:r>
      <w:r>
        <w:rPr>
          <w:rFonts w:cs="Arial"/>
          <w:szCs w:val="22"/>
          <w:u w:val="single"/>
        </w:rPr>
        <w:t>WORK INCLUDED</w:t>
      </w:r>
    </w:p>
    <w:p w14:paraId="5DA0D98E"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Provision and installation of modular steel post and wire trellis panel system, including overhead Pergola and Cantilever frames, post-mounted benches, and planters where indicated.</w:t>
      </w:r>
    </w:p>
    <w:p w14:paraId="7EC702C9" w14:textId="77777777" w:rsidR="00DA2B2B" w:rsidRDefault="00DA2B2B">
      <w:pPr>
        <w:keepNext/>
        <w:rPr>
          <w:rFonts w:cs="Arial"/>
          <w:szCs w:val="22"/>
        </w:rPr>
      </w:pPr>
    </w:p>
    <w:p w14:paraId="33C2CFEF" w14:textId="77777777" w:rsidR="00DA2B2B" w:rsidRDefault="003A4573">
      <w:pPr>
        <w:pStyle w:val="SpecHeading311"/>
        <w:keepNext/>
        <w:rPr>
          <w:rFonts w:cs="Arial"/>
          <w:szCs w:val="22"/>
        </w:rPr>
      </w:pPr>
      <w:r>
        <w:rPr>
          <w:rFonts w:cs="Arial"/>
          <w:szCs w:val="22"/>
        </w:rPr>
        <w:t>1.2</w:t>
      </w:r>
      <w:r>
        <w:rPr>
          <w:rFonts w:cs="Arial"/>
          <w:szCs w:val="22"/>
        </w:rPr>
        <w:tab/>
      </w:r>
      <w:r>
        <w:rPr>
          <w:rFonts w:cs="Arial"/>
          <w:szCs w:val="22"/>
          <w:u w:val="single"/>
        </w:rPr>
        <w:t>RELATED SECTIONS</w:t>
      </w:r>
    </w:p>
    <w:p w14:paraId="53AFC17D"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Section 03 30 00 - Cast-in-Place Concrete</w:t>
      </w:r>
    </w:p>
    <w:p w14:paraId="189EC50F"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Section 05 50 00 - Metal Fabrications</w:t>
      </w:r>
    </w:p>
    <w:p w14:paraId="1DFA9277" w14:textId="77777777" w:rsidR="00DA2B2B" w:rsidRDefault="003A4573">
      <w:pPr>
        <w:pStyle w:val="SpecHeading4A"/>
        <w:tabs>
          <w:tab w:val="clear" w:pos="720"/>
        </w:tabs>
        <w:ind w:left="1260"/>
        <w:rPr>
          <w:rFonts w:cs="Arial"/>
          <w:szCs w:val="22"/>
        </w:rPr>
      </w:pPr>
      <w:r>
        <w:rPr>
          <w:rFonts w:cs="Arial"/>
          <w:szCs w:val="22"/>
        </w:rPr>
        <w:t>C.</w:t>
      </w:r>
      <w:r>
        <w:rPr>
          <w:rFonts w:cs="Arial"/>
          <w:szCs w:val="22"/>
        </w:rPr>
        <w:tab/>
        <w:t>Section 12 93 00 - Site Furnishings</w:t>
      </w:r>
    </w:p>
    <w:p w14:paraId="30D193AE" w14:textId="77777777" w:rsidR="00DA2B2B" w:rsidRDefault="003A4573">
      <w:pPr>
        <w:pStyle w:val="SpecHeading4A"/>
        <w:tabs>
          <w:tab w:val="clear" w:pos="720"/>
        </w:tabs>
        <w:ind w:left="1260"/>
        <w:rPr>
          <w:rFonts w:cs="Arial"/>
          <w:szCs w:val="22"/>
        </w:rPr>
      </w:pPr>
      <w:r>
        <w:rPr>
          <w:rFonts w:cs="Arial"/>
          <w:szCs w:val="22"/>
        </w:rPr>
        <w:t>D.</w:t>
      </w:r>
      <w:r>
        <w:rPr>
          <w:rFonts w:cs="Arial"/>
          <w:szCs w:val="22"/>
        </w:rPr>
        <w:tab/>
        <w:t>Section 32 31 00 - Fences and Gates</w:t>
      </w:r>
    </w:p>
    <w:p w14:paraId="731B59BE" w14:textId="77777777" w:rsidR="00DA2B2B" w:rsidRDefault="003A4573">
      <w:pPr>
        <w:pStyle w:val="SpecHeading4A"/>
        <w:tabs>
          <w:tab w:val="clear" w:pos="720"/>
        </w:tabs>
        <w:ind w:left="1260"/>
        <w:rPr>
          <w:rFonts w:cs="Arial"/>
          <w:szCs w:val="22"/>
        </w:rPr>
      </w:pPr>
      <w:r>
        <w:rPr>
          <w:rFonts w:cs="Arial"/>
          <w:szCs w:val="22"/>
        </w:rPr>
        <w:t>E.</w:t>
      </w:r>
      <w:r>
        <w:rPr>
          <w:rFonts w:cs="Arial"/>
          <w:szCs w:val="22"/>
        </w:rPr>
        <w:tab/>
        <w:t>Section 32 93 00 - Plants</w:t>
      </w:r>
    </w:p>
    <w:p w14:paraId="7B4EBE90" w14:textId="77777777" w:rsidR="00DA2B2B" w:rsidRDefault="003A4573">
      <w:pPr>
        <w:pStyle w:val="SpecHeading4A"/>
        <w:tabs>
          <w:tab w:val="clear" w:pos="720"/>
        </w:tabs>
        <w:ind w:left="1260"/>
        <w:rPr>
          <w:rFonts w:cs="Arial"/>
          <w:szCs w:val="22"/>
        </w:rPr>
      </w:pPr>
      <w:r>
        <w:rPr>
          <w:rFonts w:cs="Arial"/>
          <w:szCs w:val="22"/>
        </w:rPr>
        <w:t>F.</w:t>
      </w:r>
      <w:r>
        <w:rPr>
          <w:rFonts w:cs="Arial"/>
          <w:szCs w:val="22"/>
        </w:rPr>
        <w:tab/>
        <w:t>Section 32 94 33 - Planters</w:t>
      </w:r>
    </w:p>
    <w:p w14:paraId="16F193ED" w14:textId="77777777" w:rsidR="00DA2B2B" w:rsidRDefault="00DA2B2B">
      <w:pPr>
        <w:keepNext/>
        <w:rPr>
          <w:rFonts w:cs="Arial"/>
          <w:szCs w:val="22"/>
        </w:rPr>
      </w:pPr>
    </w:p>
    <w:p w14:paraId="4CC49715" w14:textId="77777777" w:rsidR="00DA2B2B" w:rsidRDefault="003A4573">
      <w:pPr>
        <w:pStyle w:val="SpecHeading311"/>
        <w:keepNext/>
        <w:rPr>
          <w:rFonts w:cs="Arial"/>
          <w:szCs w:val="22"/>
        </w:rPr>
      </w:pPr>
      <w:r>
        <w:rPr>
          <w:rFonts w:cs="Arial"/>
          <w:szCs w:val="22"/>
        </w:rPr>
        <w:t>1.3</w:t>
      </w:r>
      <w:r>
        <w:rPr>
          <w:rFonts w:cs="Arial"/>
          <w:szCs w:val="22"/>
        </w:rPr>
        <w:tab/>
      </w:r>
      <w:r>
        <w:rPr>
          <w:rFonts w:cs="Arial"/>
          <w:szCs w:val="22"/>
          <w:u w:val="single"/>
        </w:rPr>
        <w:t>PERFORMANCE &amp; DESIGN REQUIREMENTS</w:t>
      </w:r>
    </w:p>
    <w:p w14:paraId="2CE4CC02" w14:textId="55ED4388" w:rsidR="00DA2B2B" w:rsidRDefault="0E085AD0" w:rsidP="28571C23">
      <w:pPr>
        <w:pStyle w:val="SpecHeading4A"/>
        <w:tabs>
          <w:tab w:val="clear" w:pos="720"/>
        </w:tabs>
        <w:spacing w:line="259" w:lineRule="auto"/>
        <w:ind w:left="1260"/>
        <w:rPr>
          <w:rFonts w:cs="Arial"/>
        </w:rPr>
      </w:pPr>
      <w:r w:rsidRPr="28571C23">
        <w:rPr>
          <w:rFonts w:cs="Arial"/>
        </w:rPr>
        <w:t>A.</w:t>
      </w:r>
      <w:r w:rsidR="003A4573">
        <w:tab/>
      </w:r>
      <w:r w:rsidRPr="28571C23">
        <w:rPr>
          <w:rFonts w:cs="Arial"/>
        </w:rPr>
        <w:t xml:space="preserve">Engineer Stamped System: Standard configurations </w:t>
      </w:r>
      <w:r w:rsidR="63AF910C" w:rsidRPr="28571C23">
        <w:rPr>
          <w:rFonts w:cs="Arial"/>
        </w:rPr>
        <w:t>to be</w:t>
      </w:r>
      <w:r w:rsidRPr="28571C23">
        <w:rPr>
          <w:rFonts w:cs="Arial"/>
        </w:rPr>
        <w:t xml:space="preserve"> engineered and stamped by a Registered Professional Engineer in compliance with the 2024 IBC and ASCE 7-22 for 115 MPH basic wind speed (Exposure C), 1.5" radial ice, 5 psf plant load, and bench loads of 20 plf dead plus 200 plf live. Stamped engineering report and typical details available from manufacturer.</w:t>
      </w:r>
    </w:p>
    <w:p w14:paraId="60733839"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Structural Performance: Design, size, and detail trellis assembly to withstand dead loads, live loads, plant loads, ice loads, and wind loads in accordance with the local Authority Having Jurisdiction (AHJ), IBC, and ASCE 7.</w:t>
      </w:r>
    </w:p>
    <w:p w14:paraId="3F40D832" w14:textId="77777777" w:rsidR="00DA2B2B" w:rsidRDefault="003A4573">
      <w:pPr>
        <w:pStyle w:val="SpecHeading4A"/>
        <w:tabs>
          <w:tab w:val="clear" w:pos="720"/>
        </w:tabs>
        <w:ind w:left="1260"/>
        <w:rPr>
          <w:rFonts w:cs="Arial"/>
          <w:szCs w:val="22"/>
        </w:rPr>
      </w:pPr>
      <w:r>
        <w:rPr>
          <w:rFonts w:cs="Arial"/>
          <w:szCs w:val="22"/>
        </w:rPr>
        <w:t>C.</w:t>
      </w:r>
      <w:r>
        <w:rPr>
          <w:rFonts w:cs="Arial"/>
          <w:szCs w:val="22"/>
        </w:rPr>
        <w:tab/>
        <w:t>Site-Specific Engineering: Provide calculations and details stamped by a Professional Engineer registered in the state of the Project for post heights exceeding 8'-6" above grade, trellis panels wider than 48", special wind or ice regions, poor soils, rooftop installations more than 150 feet above grade, or where required by the AHJ.</w:t>
      </w:r>
    </w:p>
    <w:p w14:paraId="35B2C8D0" w14:textId="77777777" w:rsidR="00DA2B2B" w:rsidRDefault="003A4573">
      <w:pPr>
        <w:pStyle w:val="SpecHeading4A"/>
        <w:tabs>
          <w:tab w:val="clear" w:pos="720"/>
        </w:tabs>
        <w:ind w:left="1260"/>
        <w:rPr>
          <w:rFonts w:cs="Arial"/>
          <w:szCs w:val="22"/>
        </w:rPr>
      </w:pPr>
      <w:r>
        <w:rPr>
          <w:rFonts w:cs="Arial"/>
          <w:szCs w:val="22"/>
        </w:rPr>
        <w:t>D.</w:t>
      </w:r>
      <w:r>
        <w:rPr>
          <w:rFonts w:cs="Arial"/>
          <w:szCs w:val="22"/>
        </w:rPr>
        <w:tab/>
        <w:t>Rooftop Applications: Structural capacity of existing or proposed roof structure shall be verified by the Project Structural Engineer of Record (SEOR).</w:t>
      </w:r>
    </w:p>
    <w:p w14:paraId="26CE9474" w14:textId="77777777" w:rsidR="00DA2B2B" w:rsidRDefault="00DA2B2B">
      <w:pPr>
        <w:keepNext/>
        <w:rPr>
          <w:rFonts w:cs="Arial"/>
          <w:szCs w:val="22"/>
        </w:rPr>
      </w:pPr>
    </w:p>
    <w:p w14:paraId="5E21E527" w14:textId="77777777" w:rsidR="00DA2B2B" w:rsidRDefault="003A4573">
      <w:pPr>
        <w:pStyle w:val="SpecHeading311"/>
        <w:keepNext/>
        <w:rPr>
          <w:rFonts w:cs="Arial"/>
          <w:szCs w:val="22"/>
        </w:rPr>
      </w:pPr>
      <w:r>
        <w:rPr>
          <w:rFonts w:cs="Arial"/>
          <w:szCs w:val="22"/>
        </w:rPr>
        <w:t>1.4</w:t>
      </w:r>
      <w:r>
        <w:rPr>
          <w:rFonts w:cs="Arial"/>
          <w:szCs w:val="22"/>
        </w:rPr>
        <w:tab/>
      </w:r>
      <w:r>
        <w:rPr>
          <w:rFonts w:cs="Arial"/>
          <w:szCs w:val="22"/>
          <w:u w:val="single"/>
        </w:rPr>
        <w:t>SUBMITTALS</w:t>
      </w:r>
    </w:p>
    <w:p w14:paraId="55610027"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Product Data: Manufacturer's standard catalog cut sheets and finish samples.</w:t>
      </w:r>
    </w:p>
    <w:p w14:paraId="054FC318"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Shop Drawings: Show layout, post locations, panel sizes, trim profiles, corner details, foundation and mounting details, and integration with adjacent work.</w:t>
      </w:r>
    </w:p>
    <w:p w14:paraId="5FFC2AE9" w14:textId="77777777" w:rsidR="00DA2B2B" w:rsidRDefault="003A4573">
      <w:pPr>
        <w:pStyle w:val="SpecHeading4A"/>
        <w:tabs>
          <w:tab w:val="clear" w:pos="720"/>
        </w:tabs>
        <w:ind w:left="1260"/>
        <w:rPr>
          <w:rFonts w:cs="Arial"/>
          <w:szCs w:val="22"/>
        </w:rPr>
      </w:pPr>
      <w:r>
        <w:rPr>
          <w:rFonts w:cs="Arial"/>
          <w:szCs w:val="22"/>
        </w:rPr>
        <w:t>C.</w:t>
      </w:r>
      <w:r>
        <w:rPr>
          <w:rFonts w:cs="Arial"/>
          <w:szCs w:val="22"/>
        </w:rPr>
        <w:tab/>
        <w:t>Structural Submittals: Manufacturer's stamped engineering report and typical details. Where site-specific engineering is required, submit calculations and details signed and sealed by a Professional Engineer.</w:t>
      </w:r>
    </w:p>
    <w:p w14:paraId="68071983" w14:textId="77777777" w:rsidR="00DA2B2B" w:rsidRDefault="003A4573">
      <w:pPr>
        <w:pStyle w:val="SpecHeading4A"/>
        <w:tabs>
          <w:tab w:val="clear" w:pos="720"/>
        </w:tabs>
        <w:ind w:left="1260"/>
        <w:rPr>
          <w:rFonts w:cs="Arial"/>
          <w:szCs w:val="22"/>
        </w:rPr>
      </w:pPr>
      <w:r>
        <w:rPr>
          <w:rFonts w:cs="Arial"/>
          <w:szCs w:val="22"/>
        </w:rPr>
        <w:lastRenderedPageBreak/>
        <w:t>D.</w:t>
      </w:r>
      <w:r>
        <w:rPr>
          <w:rFonts w:cs="Arial"/>
          <w:szCs w:val="22"/>
        </w:rPr>
        <w:tab/>
        <w:t>Environmental Product Declarations (EPDs): Product-specific EPDs complying with ISO 14025.</w:t>
      </w:r>
    </w:p>
    <w:p w14:paraId="736AB3DE" w14:textId="77777777" w:rsidR="00DA2B2B" w:rsidRDefault="00DA2B2B">
      <w:pPr>
        <w:keepNext/>
        <w:rPr>
          <w:rFonts w:cs="Arial"/>
          <w:szCs w:val="22"/>
        </w:rPr>
      </w:pPr>
    </w:p>
    <w:p w14:paraId="5F834076" w14:textId="77777777" w:rsidR="00DA2B2B" w:rsidRDefault="003A4573">
      <w:pPr>
        <w:pStyle w:val="SpecHeading311"/>
        <w:keepNext/>
        <w:rPr>
          <w:rFonts w:cs="Arial"/>
          <w:szCs w:val="22"/>
        </w:rPr>
      </w:pPr>
      <w:r>
        <w:rPr>
          <w:rFonts w:cs="Arial"/>
          <w:szCs w:val="22"/>
        </w:rPr>
        <w:t>1.5</w:t>
      </w:r>
      <w:r>
        <w:rPr>
          <w:rFonts w:cs="Arial"/>
          <w:szCs w:val="22"/>
        </w:rPr>
        <w:tab/>
      </w:r>
      <w:r>
        <w:rPr>
          <w:rFonts w:cs="Arial"/>
          <w:szCs w:val="22"/>
          <w:u w:val="single"/>
        </w:rPr>
        <w:t>QUALITY ASSURANCE &amp; WARRANTY</w:t>
      </w:r>
    </w:p>
    <w:p w14:paraId="494CCF99" w14:textId="34621B0F" w:rsidR="00DA2B2B" w:rsidRDefault="003A4573">
      <w:pPr>
        <w:pStyle w:val="SpecHeading4A"/>
        <w:tabs>
          <w:tab w:val="clear" w:pos="720"/>
        </w:tabs>
        <w:ind w:left="1260"/>
        <w:rPr>
          <w:rFonts w:cs="Arial"/>
          <w:szCs w:val="22"/>
        </w:rPr>
      </w:pPr>
      <w:r>
        <w:rPr>
          <w:rFonts w:cs="Arial"/>
          <w:szCs w:val="22"/>
        </w:rPr>
        <w:t>A.</w:t>
      </w:r>
      <w:r>
        <w:rPr>
          <w:rFonts w:cs="Arial"/>
          <w:szCs w:val="22"/>
        </w:rPr>
        <w:tab/>
      </w:r>
      <w:r w:rsidR="006F713D" w:rsidRPr="006F713D">
        <w:rPr>
          <w:rFonts w:cs="Arial"/>
          <w:szCs w:val="22"/>
        </w:rPr>
        <w:t>Welding: All welding shall be performed by experienced personnel in accordance with the manufacturer's established quality control standards and the general principles of AWS D1.1.</w:t>
      </w:r>
    </w:p>
    <w:p w14:paraId="22C50D88"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Warranty: Manufacturer's standard 3-year limited warranty against defects in materials and workmanship. Plant material, plant growth damage, and installation not in accordance with manufacturer's structural details are excluded.</w:t>
      </w:r>
    </w:p>
    <w:p w14:paraId="7CA4D1ED" w14:textId="77777777" w:rsidR="00DA2B2B" w:rsidRDefault="00DA2B2B">
      <w:pPr>
        <w:keepNext/>
        <w:rPr>
          <w:rFonts w:cs="Arial"/>
          <w:szCs w:val="22"/>
        </w:rPr>
      </w:pPr>
    </w:p>
    <w:p w14:paraId="5A1661CA" w14:textId="77777777" w:rsidR="00DA2B2B" w:rsidRDefault="00DA2B2B">
      <w:pPr>
        <w:keepNext/>
        <w:rPr>
          <w:rFonts w:cs="Arial"/>
          <w:szCs w:val="22"/>
        </w:rPr>
      </w:pPr>
    </w:p>
    <w:p w14:paraId="27B2636B" w14:textId="77777777" w:rsidR="00DA2B2B" w:rsidRDefault="003A4573">
      <w:pPr>
        <w:pStyle w:val="SpecHeading2Part1"/>
        <w:keepNext/>
        <w:rPr>
          <w:rFonts w:cs="Arial"/>
          <w:szCs w:val="22"/>
        </w:rPr>
      </w:pPr>
      <w:r>
        <w:rPr>
          <w:rFonts w:cs="Arial"/>
          <w:szCs w:val="22"/>
          <w:u w:val="single"/>
        </w:rPr>
        <w:t>PART 2 - PRODUCTS</w:t>
      </w:r>
    </w:p>
    <w:p w14:paraId="019CBBF8" w14:textId="77777777" w:rsidR="00DA2B2B" w:rsidRDefault="00DA2B2B">
      <w:pPr>
        <w:keepNext/>
        <w:rPr>
          <w:rFonts w:cs="Arial"/>
          <w:szCs w:val="22"/>
        </w:rPr>
      </w:pPr>
    </w:p>
    <w:p w14:paraId="74E3C021" w14:textId="77777777" w:rsidR="00DA2B2B" w:rsidRDefault="003A4573">
      <w:pPr>
        <w:pStyle w:val="SpecHeading311"/>
        <w:keepNext/>
        <w:rPr>
          <w:rFonts w:cs="Arial"/>
          <w:szCs w:val="22"/>
        </w:rPr>
      </w:pPr>
      <w:r>
        <w:rPr>
          <w:rFonts w:cs="Arial"/>
          <w:szCs w:val="22"/>
        </w:rPr>
        <w:t>2.1</w:t>
      </w:r>
      <w:r>
        <w:rPr>
          <w:rFonts w:cs="Arial"/>
          <w:szCs w:val="22"/>
        </w:rPr>
        <w:tab/>
      </w:r>
      <w:r>
        <w:rPr>
          <w:rFonts w:cs="Arial"/>
          <w:szCs w:val="22"/>
          <w:u w:val="single"/>
        </w:rPr>
        <w:t>MANUFACTURERS</w:t>
      </w:r>
    </w:p>
    <w:p w14:paraId="604EA42E"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Basis of Design: Post &amp; Vine Trellis System by Tournesol Siteworks, LLC. (800) 542-2282 | tournesol.com</w:t>
      </w:r>
    </w:p>
    <w:p w14:paraId="43FD5732"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Approved Substitutions: Under provisions of Division 01, with structural calculations stamped by a Professional Engineer demonstrating compliance with Article 1.3.</w:t>
      </w:r>
    </w:p>
    <w:p w14:paraId="6906F4E0" w14:textId="77777777" w:rsidR="00DA2B2B" w:rsidRDefault="00DA2B2B">
      <w:pPr>
        <w:keepNext/>
        <w:rPr>
          <w:rFonts w:cs="Arial"/>
          <w:szCs w:val="22"/>
        </w:rPr>
      </w:pPr>
    </w:p>
    <w:p w14:paraId="4AED1BCD" w14:textId="77777777" w:rsidR="00DA2B2B" w:rsidRDefault="003A4573">
      <w:pPr>
        <w:pStyle w:val="SpecHeading311"/>
        <w:keepNext/>
        <w:rPr>
          <w:rFonts w:cs="Arial"/>
          <w:szCs w:val="22"/>
        </w:rPr>
      </w:pPr>
      <w:r>
        <w:rPr>
          <w:rFonts w:cs="Arial"/>
          <w:szCs w:val="22"/>
        </w:rPr>
        <w:t>2.2</w:t>
      </w:r>
      <w:r>
        <w:rPr>
          <w:rFonts w:cs="Arial"/>
          <w:szCs w:val="22"/>
        </w:rPr>
        <w:tab/>
      </w:r>
      <w:r>
        <w:rPr>
          <w:rFonts w:cs="Arial"/>
          <w:szCs w:val="22"/>
          <w:u w:val="single"/>
        </w:rPr>
        <w:t>COMPONENTS</w:t>
      </w:r>
    </w:p>
    <w:p w14:paraId="05506CEE"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Steel Posts &amp; Beams: HSS 6" x 2" x 3/16" rectangular steel tubing, ASTM A500 Grade B, with welded top caps and ASTM A36 base plates as detailed.</w:t>
      </w:r>
    </w:p>
    <w:p w14:paraId="796F97B0"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Trellis Panels: greenscreen® rigid, three-dimensional welded wire panels of 14 gage galvanized steel wire (ASTM A641), forming a 2" x 2" face grid front and back with internal wire trusses at 2" centers. 3" nominal thickness.</w:t>
      </w:r>
    </w:p>
    <w:p w14:paraId="491B21BD" w14:textId="77777777" w:rsidR="00DA2B2B" w:rsidRDefault="003A4573">
      <w:pPr>
        <w:pStyle w:val="SpecHeading4A"/>
        <w:tabs>
          <w:tab w:val="clear" w:pos="720"/>
        </w:tabs>
        <w:ind w:left="1260"/>
        <w:rPr>
          <w:rFonts w:cs="Arial"/>
          <w:szCs w:val="22"/>
        </w:rPr>
      </w:pPr>
      <w:r>
        <w:rPr>
          <w:rFonts w:cs="Arial"/>
          <w:szCs w:val="22"/>
        </w:rPr>
        <w:t>C.</w:t>
      </w:r>
      <w:r>
        <w:rPr>
          <w:rFonts w:cs="Arial"/>
          <w:szCs w:val="22"/>
        </w:rPr>
        <w:tab/>
        <w:t>Edge Trim: 20 gage galvanized steel (ASTM A879). #5104 channel trim at panel sides; #5105 edge trim at panel bottoms; top trim as indicated.</w:t>
      </w:r>
    </w:p>
    <w:p w14:paraId="30EA3198" w14:textId="77777777" w:rsidR="00DA2B2B" w:rsidRDefault="003A4573">
      <w:pPr>
        <w:pStyle w:val="SpecHeading4A"/>
        <w:tabs>
          <w:tab w:val="clear" w:pos="720"/>
        </w:tabs>
        <w:ind w:left="1260"/>
        <w:rPr>
          <w:rFonts w:cs="Arial"/>
          <w:szCs w:val="22"/>
        </w:rPr>
      </w:pPr>
      <w:r>
        <w:rPr>
          <w:rFonts w:cs="Arial"/>
          <w:szCs w:val="22"/>
        </w:rPr>
        <w:t>D.</w:t>
      </w:r>
      <w:r>
        <w:rPr>
          <w:rFonts w:cs="Arial"/>
          <w:szCs w:val="22"/>
        </w:rPr>
        <w:tab/>
        <w:t>Fasteners &amp; Hardware: 304 stainless steel bolts and mounting hardware; 1/4" diameter bolts at panel connections. 7/8" UV-stabilized recycled plastic spacers at post-to-panel connections.</w:t>
      </w:r>
    </w:p>
    <w:p w14:paraId="237D5735" w14:textId="77777777" w:rsidR="00DA2B2B" w:rsidRDefault="003A4573">
      <w:pPr>
        <w:pStyle w:val="SpecHeading4A"/>
        <w:tabs>
          <w:tab w:val="clear" w:pos="720"/>
        </w:tabs>
        <w:ind w:left="1260"/>
        <w:rPr>
          <w:rFonts w:cs="Arial"/>
          <w:szCs w:val="22"/>
        </w:rPr>
      </w:pPr>
      <w:r>
        <w:rPr>
          <w:rFonts w:cs="Arial"/>
          <w:szCs w:val="22"/>
        </w:rPr>
        <w:t>E.</w:t>
      </w:r>
      <w:r>
        <w:rPr>
          <w:rFonts w:cs="Arial"/>
          <w:szCs w:val="22"/>
        </w:rPr>
        <w:tab/>
        <w:t>Concrete Anchors: 1/2" diameter, ASTM F1554 Grade 36 minimum. Adhesive anchors: Simpson SET-3G epoxy or approved equal.</w:t>
      </w:r>
    </w:p>
    <w:p w14:paraId="1A874E91" w14:textId="77777777" w:rsidR="00DA2B2B" w:rsidRDefault="003A4573">
      <w:pPr>
        <w:pStyle w:val="SpecHeading4A"/>
        <w:tabs>
          <w:tab w:val="clear" w:pos="720"/>
        </w:tabs>
        <w:ind w:left="1260"/>
        <w:rPr>
          <w:rFonts w:cs="Arial"/>
          <w:szCs w:val="22"/>
        </w:rPr>
      </w:pPr>
      <w:r>
        <w:rPr>
          <w:rFonts w:cs="Arial"/>
          <w:szCs w:val="22"/>
        </w:rPr>
        <w:t>F.</w:t>
      </w:r>
      <w:r>
        <w:rPr>
          <w:rFonts w:cs="Arial"/>
          <w:szCs w:val="22"/>
        </w:rPr>
        <w:tab/>
        <w:t>Finish: Abrasive blast cleaning, zinc-rich primer coat (1-2 mils), and factory-applied architectural polyester powder coat topcoat. Color as selected by Architect.</w:t>
      </w:r>
    </w:p>
    <w:p w14:paraId="53DDE0FF" w14:textId="77777777" w:rsidR="00DA2B2B" w:rsidRDefault="00DA2B2B">
      <w:pPr>
        <w:keepNext/>
        <w:rPr>
          <w:rFonts w:cs="Arial"/>
          <w:szCs w:val="22"/>
        </w:rPr>
      </w:pPr>
    </w:p>
    <w:p w14:paraId="020D8C0E" w14:textId="77777777" w:rsidR="00DA2B2B" w:rsidRDefault="003A4573">
      <w:pPr>
        <w:pStyle w:val="SpecHeading311"/>
        <w:keepNext/>
        <w:rPr>
          <w:rFonts w:cs="Arial"/>
          <w:szCs w:val="22"/>
        </w:rPr>
      </w:pPr>
      <w:r>
        <w:rPr>
          <w:rFonts w:cs="Arial"/>
          <w:szCs w:val="22"/>
        </w:rPr>
        <w:t>2.3</w:t>
      </w:r>
      <w:r>
        <w:rPr>
          <w:rFonts w:cs="Arial"/>
          <w:szCs w:val="22"/>
        </w:rPr>
        <w:tab/>
      </w:r>
      <w:r>
        <w:rPr>
          <w:rFonts w:cs="Arial"/>
          <w:szCs w:val="22"/>
          <w:u w:val="single"/>
        </w:rPr>
        <w:t>SIZES</w:t>
      </w:r>
    </w:p>
    <w:p w14:paraId="5CC29A66"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Posts: 8'-6" standard height above grade, spaced 52" O.C.</w:t>
      </w:r>
    </w:p>
    <w:p w14:paraId="30AA266E"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Trellis Panels: Standard 4' x 8'; available 48" to 96" L x 60" to 102" H.</w:t>
      </w:r>
    </w:p>
    <w:p w14:paraId="0A911F9C" w14:textId="77777777" w:rsidR="00DA2B2B" w:rsidRDefault="003A4573">
      <w:pPr>
        <w:pStyle w:val="SpecHeading4A"/>
        <w:tabs>
          <w:tab w:val="clear" w:pos="720"/>
        </w:tabs>
        <w:ind w:left="1260"/>
        <w:rPr>
          <w:rFonts w:cs="Arial"/>
          <w:szCs w:val="22"/>
        </w:rPr>
      </w:pPr>
      <w:r>
        <w:rPr>
          <w:rFonts w:cs="Arial"/>
          <w:szCs w:val="22"/>
        </w:rPr>
        <w:t>C.</w:t>
      </w:r>
      <w:r>
        <w:rPr>
          <w:rFonts w:cs="Arial"/>
          <w:szCs w:val="22"/>
        </w:rPr>
        <w:tab/>
        <w:t>Pergola: Spans of 8', 10', 12', and 14'; 102" maximum height above grade.</w:t>
      </w:r>
    </w:p>
    <w:p w14:paraId="7C764862" w14:textId="77777777" w:rsidR="00DA2B2B" w:rsidRDefault="003A4573">
      <w:pPr>
        <w:pStyle w:val="SpecHeading4A"/>
        <w:tabs>
          <w:tab w:val="clear" w:pos="720"/>
        </w:tabs>
        <w:ind w:left="1260"/>
        <w:rPr>
          <w:rFonts w:cs="Arial"/>
          <w:szCs w:val="22"/>
        </w:rPr>
      </w:pPr>
      <w:r>
        <w:rPr>
          <w:rFonts w:cs="Arial"/>
          <w:szCs w:val="22"/>
        </w:rPr>
        <w:t>D.</w:t>
      </w:r>
      <w:r>
        <w:rPr>
          <w:rFonts w:cs="Arial"/>
          <w:szCs w:val="22"/>
        </w:rPr>
        <w:tab/>
        <w:t>Cantilever: 4'-0" maximum projection.</w:t>
      </w:r>
    </w:p>
    <w:p w14:paraId="60C3D7F4" w14:textId="77777777" w:rsidR="00DA2B2B" w:rsidRDefault="003A4573">
      <w:pPr>
        <w:pStyle w:val="SpecHeading4A"/>
        <w:tabs>
          <w:tab w:val="clear" w:pos="720"/>
        </w:tabs>
        <w:ind w:left="1260"/>
        <w:rPr>
          <w:rFonts w:cs="Arial"/>
          <w:szCs w:val="22"/>
        </w:rPr>
      </w:pPr>
      <w:r>
        <w:rPr>
          <w:rFonts w:cs="Arial"/>
          <w:szCs w:val="22"/>
        </w:rPr>
        <w:t>E.</w:t>
      </w:r>
      <w:r>
        <w:rPr>
          <w:rFonts w:cs="Arial"/>
          <w:szCs w:val="22"/>
        </w:rPr>
        <w:tab/>
        <w:t>Custom sizes and configurations available; subject to site-specific engineering.</w:t>
      </w:r>
    </w:p>
    <w:p w14:paraId="54408B53" w14:textId="77777777" w:rsidR="00DA2B2B" w:rsidRDefault="00DA2B2B">
      <w:pPr>
        <w:keepNext/>
        <w:rPr>
          <w:rFonts w:cs="Arial"/>
          <w:szCs w:val="22"/>
        </w:rPr>
      </w:pPr>
    </w:p>
    <w:p w14:paraId="4B2DC745" w14:textId="77777777" w:rsidR="00DA2B2B" w:rsidRDefault="003A4573">
      <w:pPr>
        <w:pStyle w:val="SpecHeading311"/>
        <w:keepNext/>
        <w:rPr>
          <w:rFonts w:cs="Arial"/>
          <w:szCs w:val="22"/>
        </w:rPr>
      </w:pPr>
      <w:r>
        <w:rPr>
          <w:rFonts w:cs="Arial"/>
          <w:szCs w:val="22"/>
        </w:rPr>
        <w:t>2.4</w:t>
      </w:r>
      <w:r>
        <w:rPr>
          <w:rFonts w:cs="Arial"/>
          <w:szCs w:val="22"/>
        </w:rPr>
        <w:tab/>
      </w:r>
      <w:r>
        <w:rPr>
          <w:rFonts w:cs="Arial"/>
          <w:szCs w:val="22"/>
          <w:u w:val="single"/>
        </w:rPr>
        <w:t>ACCESSORIES (OPTIONAL)</w:t>
      </w:r>
    </w:p>
    <w:p w14:paraId="36426CEC" w14:textId="1D7A9E44" w:rsidR="00DA2B2B" w:rsidRDefault="003A4573">
      <w:pPr>
        <w:pStyle w:val="SpecHeading4A"/>
        <w:tabs>
          <w:tab w:val="clear" w:pos="720"/>
        </w:tabs>
        <w:ind w:left="1260"/>
        <w:rPr>
          <w:rFonts w:cs="Arial"/>
          <w:szCs w:val="22"/>
        </w:rPr>
      </w:pPr>
      <w:r>
        <w:rPr>
          <w:rFonts w:cs="Arial"/>
          <w:szCs w:val="22"/>
        </w:rPr>
        <w:t>A.</w:t>
      </w:r>
      <w:r>
        <w:rPr>
          <w:rFonts w:cs="Arial"/>
          <w:szCs w:val="22"/>
        </w:rPr>
        <w:tab/>
        <w:t xml:space="preserve">Integrated Benches: Thermally Modified Oak (other wood species or recycled plastic lumber available) slats mounted to </w:t>
      </w:r>
      <w:r w:rsidR="00231F6B">
        <w:rPr>
          <w:rFonts w:cs="Arial"/>
          <w:szCs w:val="22"/>
        </w:rPr>
        <w:t>3</w:t>
      </w:r>
      <w:r>
        <w:rPr>
          <w:rFonts w:cs="Arial"/>
          <w:szCs w:val="22"/>
        </w:rPr>
        <w:t>/</w:t>
      </w:r>
      <w:r w:rsidR="00231F6B">
        <w:rPr>
          <w:rFonts w:cs="Arial"/>
          <w:szCs w:val="22"/>
        </w:rPr>
        <w:t>8</w:t>
      </w:r>
      <w:r>
        <w:rPr>
          <w:rFonts w:cs="Arial"/>
          <w:szCs w:val="22"/>
        </w:rPr>
        <w:t>" laser-cut steel brackets designed for direct attachment to trellis posts. 50" L x 22" W x 22" H with 18" seat height, complying with 2010 ADA Standards, Section 903. LED lighting ready.</w:t>
      </w:r>
    </w:p>
    <w:p w14:paraId="2D595ED2"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Integrated Planters: Freestanding Wilshire planters in aluminum, mild steel, weathering steel, FRP, or GFRC, configured to align with trellis runs per layout drawings. Maintain 4" to 6" between top of planter and bottom of trellis panel.</w:t>
      </w:r>
    </w:p>
    <w:p w14:paraId="589763E5" w14:textId="77777777" w:rsidR="00DA2B2B" w:rsidRDefault="00DA2B2B">
      <w:pPr>
        <w:keepNext/>
        <w:rPr>
          <w:rFonts w:cs="Arial"/>
          <w:szCs w:val="22"/>
        </w:rPr>
      </w:pPr>
    </w:p>
    <w:p w14:paraId="2FCD8D4E" w14:textId="77777777" w:rsidR="00DA2B2B" w:rsidRDefault="003A4573">
      <w:pPr>
        <w:pStyle w:val="SpecHeading2Part1"/>
        <w:keepNext/>
        <w:rPr>
          <w:rFonts w:cs="Arial"/>
          <w:szCs w:val="22"/>
        </w:rPr>
      </w:pPr>
      <w:r>
        <w:rPr>
          <w:rFonts w:cs="Arial"/>
          <w:szCs w:val="22"/>
          <w:u w:val="single"/>
        </w:rPr>
        <w:t>PART 3 - EXECUTION</w:t>
      </w:r>
    </w:p>
    <w:p w14:paraId="7BB2C57F" w14:textId="77777777" w:rsidR="00DA2B2B" w:rsidRDefault="00DA2B2B">
      <w:pPr>
        <w:keepNext/>
        <w:rPr>
          <w:rFonts w:cs="Arial"/>
          <w:szCs w:val="22"/>
        </w:rPr>
      </w:pPr>
    </w:p>
    <w:p w14:paraId="144F8303" w14:textId="77777777" w:rsidR="00DA2B2B" w:rsidRDefault="003A4573">
      <w:pPr>
        <w:pStyle w:val="SpecHeading311"/>
        <w:keepNext/>
        <w:rPr>
          <w:rFonts w:cs="Arial"/>
          <w:szCs w:val="22"/>
        </w:rPr>
      </w:pPr>
      <w:r>
        <w:rPr>
          <w:rFonts w:cs="Arial"/>
          <w:szCs w:val="22"/>
        </w:rPr>
        <w:t>3.1</w:t>
      </w:r>
      <w:r>
        <w:rPr>
          <w:rFonts w:cs="Arial"/>
          <w:szCs w:val="22"/>
        </w:rPr>
        <w:tab/>
      </w:r>
      <w:r>
        <w:rPr>
          <w:rFonts w:cs="Arial"/>
          <w:szCs w:val="22"/>
          <w:u w:val="single"/>
        </w:rPr>
        <w:t>PREPARATION</w:t>
      </w:r>
    </w:p>
    <w:p w14:paraId="4961D6E4"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Verify field dimensions and site conditions prior to fabrication.</w:t>
      </w:r>
    </w:p>
    <w:p w14:paraId="497DC9A3" w14:textId="77777777" w:rsidR="00DA2B2B" w:rsidRDefault="003A4573">
      <w:pPr>
        <w:pStyle w:val="SpecHeading4A"/>
        <w:tabs>
          <w:tab w:val="clear" w:pos="720"/>
        </w:tabs>
        <w:ind w:left="1260"/>
        <w:rPr>
          <w:rFonts w:cs="Arial"/>
          <w:szCs w:val="22"/>
        </w:rPr>
      </w:pPr>
      <w:r>
        <w:rPr>
          <w:rFonts w:cs="Arial"/>
          <w:szCs w:val="22"/>
        </w:rPr>
        <w:t>B.</w:t>
      </w:r>
      <w:r>
        <w:rPr>
          <w:rFonts w:cs="Arial"/>
          <w:szCs w:val="22"/>
        </w:rPr>
        <w:tab/>
        <w:t>Ensure foundations, slabs, embed plates, and substrate preparations are complete and cured, and are ready to accept posts per structural engineering requirements.</w:t>
      </w:r>
    </w:p>
    <w:p w14:paraId="79AD3FC3" w14:textId="77777777" w:rsidR="00DA2B2B" w:rsidRDefault="00DA2B2B">
      <w:pPr>
        <w:keepNext/>
        <w:rPr>
          <w:rFonts w:cs="Arial"/>
          <w:szCs w:val="22"/>
        </w:rPr>
      </w:pPr>
    </w:p>
    <w:p w14:paraId="06741BF9" w14:textId="77777777" w:rsidR="00DA2B2B" w:rsidRDefault="003A4573">
      <w:pPr>
        <w:pStyle w:val="SpecHeading311"/>
        <w:keepNext/>
        <w:rPr>
          <w:rFonts w:cs="Arial"/>
          <w:szCs w:val="22"/>
        </w:rPr>
      </w:pPr>
      <w:r>
        <w:rPr>
          <w:rFonts w:cs="Arial"/>
          <w:szCs w:val="22"/>
        </w:rPr>
        <w:t>3.2</w:t>
      </w:r>
      <w:r>
        <w:rPr>
          <w:rFonts w:cs="Arial"/>
          <w:szCs w:val="22"/>
        </w:rPr>
        <w:tab/>
      </w:r>
      <w:r>
        <w:rPr>
          <w:rFonts w:cs="Arial"/>
          <w:szCs w:val="22"/>
          <w:u w:val="single"/>
        </w:rPr>
        <w:t>INSTALLATION</w:t>
      </w:r>
    </w:p>
    <w:p w14:paraId="2F61C3F3" w14:textId="77777777" w:rsidR="00DA2B2B" w:rsidRDefault="003A4573">
      <w:pPr>
        <w:pStyle w:val="SpecHeading4A"/>
        <w:tabs>
          <w:tab w:val="clear" w:pos="720"/>
        </w:tabs>
        <w:ind w:left="1260"/>
        <w:rPr>
          <w:rFonts w:cs="Arial"/>
          <w:szCs w:val="22"/>
        </w:rPr>
      </w:pPr>
      <w:r>
        <w:rPr>
          <w:rFonts w:cs="Arial"/>
          <w:szCs w:val="22"/>
        </w:rPr>
        <w:t>A.</w:t>
      </w:r>
      <w:r>
        <w:rPr>
          <w:rFonts w:cs="Arial"/>
          <w:szCs w:val="22"/>
        </w:rPr>
        <w:tab/>
        <w:t>Install system plumb, level, and true to line, with posts at 52" O.C., in accordance with manufacturer's written instructions and approved shop drawings.</w:t>
      </w:r>
    </w:p>
    <w:p w14:paraId="54A7065C" w14:textId="77777777" w:rsidR="00DA2B2B" w:rsidRDefault="003A4573">
      <w:pPr>
        <w:pStyle w:val="SpecHeading4A"/>
        <w:keepNext/>
        <w:tabs>
          <w:tab w:val="clear" w:pos="720"/>
        </w:tabs>
        <w:ind w:left="1260"/>
        <w:rPr>
          <w:rFonts w:cs="Arial"/>
          <w:szCs w:val="22"/>
        </w:rPr>
      </w:pPr>
      <w:r>
        <w:rPr>
          <w:rFonts w:cs="Arial"/>
          <w:szCs w:val="22"/>
        </w:rPr>
        <w:t>B.</w:t>
      </w:r>
      <w:r>
        <w:rPr>
          <w:rFonts w:cs="Arial"/>
          <w:szCs w:val="22"/>
        </w:rPr>
        <w:tab/>
        <w:t>Mounting Options:</w:t>
      </w:r>
    </w:p>
    <w:p w14:paraId="26ABE365" w14:textId="77777777" w:rsidR="00DA2B2B" w:rsidRDefault="003A4573">
      <w:pPr>
        <w:pStyle w:val="SpecHeading51"/>
        <w:ind w:left="1814"/>
        <w:rPr>
          <w:rFonts w:cs="Arial"/>
          <w:szCs w:val="22"/>
        </w:rPr>
      </w:pPr>
      <w:r>
        <w:rPr>
          <w:rFonts w:cs="Arial"/>
          <w:szCs w:val="22"/>
        </w:rPr>
        <w:t>1.</w:t>
      </w:r>
      <w:r>
        <w:rPr>
          <w:rFonts w:cs="Arial"/>
          <w:szCs w:val="22"/>
        </w:rPr>
        <w:tab/>
        <w:t>Embedded Posts: Set posts a minimum of 18" into concrete footings, typically 18" diameter x 48" deep with (5) #5 vertical bars and #3 ties at 10" O.C., per structural details.</w:t>
      </w:r>
    </w:p>
    <w:p w14:paraId="2B3F69B7" w14:textId="77777777" w:rsidR="00DA2B2B" w:rsidRDefault="003A4573">
      <w:pPr>
        <w:pStyle w:val="SpecHeading51"/>
        <w:ind w:left="1814"/>
        <w:rPr>
          <w:rFonts w:cs="Arial"/>
          <w:szCs w:val="22"/>
        </w:rPr>
      </w:pPr>
      <w:r>
        <w:rPr>
          <w:rFonts w:cs="Arial"/>
          <w:szCs w:val="22"/>
        </w:rPr>
        <w:t>2.</w:t>
      </w:r>
      <w:r>
        <w:rPr>
          <w:rFonts w:cs="Arial"/>
          <w:szCs w:val="22"/>
        </w:rPr>
        <w:tab/>
        <w:t>Surface Mounted: Anchor base plates to concrete slab using (4) 1/2" diameter expansion anchors per base plate; use adhesive anchors at Cantilever frames with benches, per structural engineering calculations.</w:t>
      </w:r>
    </w:p>
    <w:p w14:paraId="3AC76B05" w14:textId="77777777" w:rsidR="00DA2B2B" w:rsidRDefault="003A4573">
      <w:pPr>
        <w:pStyle w:val="SpecHeading51"/>
        <w:ind w:left="1814"/>
        <w:rPr>
          <w:rFonts w:cs="Arial"/>
          <w:szCs w:val="22"/>
        </w:rPr>
      </w:pPr>
      <w:r>
        <w:rPr>
          <w:rFonts w:cs="Arial"/>
          <w:szCs w:val="22"/>
        </w:rPr>
        <w:t>3.</w:t>
      </w:r>
      <w:r>
        <w:rPr>
          <w:rFonts w:cs="Arial"/>
          <w:szCs w:val="22"/>
        </w:rPr>
        <w:tab/>
        <w:t>On Structure: Anchor to roof curb slab with cast-in embed plate, or directly to structural concrete with expansion anchors, per structural details. Coordinate with roofing and waterproofing work.</w:t>
      </w:r>
    </w:p>
    <w:p w14:paraId="0F617AFB" w14:textId="77777777" w:rsidR="00DA2B2B" w:rsidRDefault="00DA2B2B">
      <w:pPr>
        <w:keepNext/>
        <w:rPr>
          <w:rFonts w:cs="Arial"/>
          <w:szCs w:val="22"/>
        </w:rPr>
      </w:pPr>
    </w:p>
    <w:p w14:paraId="29B7B2B2" w14:textId="77777777" w:rsidR="00DA2B2B" w:rsidRDefault="003A4573">
      <w:pPr>
        <w:pStyle w:val="SpecHeading4A"/>
        <w:tabs>
          <w:tab w:val="clear" w:pos="720"/>
        </w:tabs>
        <w:ind w:left="1260"/>
        <w:rPr>
          <w:rFonts w:cs="Arial"/>
          <w:szCs w:val="22"/>
        </w:rPr>
      </w:pPr>
      <w:r>
        <w:rPr>
          <w:rFonts w:cs="Arial"/>
          <w:szCs w:val="22"/>
        </w:rPr>
        <w:t>C.</w:t>
      </w:r>
      <w:r>
        <w:rPr>
          <w:rFonts w:cs="Arial"/>
          <w:szCs w:val="22"/>
        </w:rPr>
        <w:tab/>
        <w:t>Assemble Pergola and Cantilever overhead beams to posts with manufacturer-supplied mechanical fasteners.</w:t>
      </w:r>
    </w:p>
    <w:p w14:paraId="074F2365" w14:textId="77777777" w:rsidR="00DA2B2B" w:rsidRDefault="003A4573">
      <w:pPr>
        <w:pStyle w:val="SpecHeading4A"/>
        <w:tabs>
          <w:tab w:val="clear" w:pos="720"/>
        </w:tabs>
        <w:ind w:left="1260"/>
        <w:rPr>
          <w:rFonts w:cs="Arial"/>
          <w:szCs w:val="22"/>
        </w:rPr>
      </w:pPr>
      <w:r>
        <w:rPr>
          <w:rFonts w:cs="Arial"/>
          <w:szCs w:val="22"/>
        </w:rPr>
        <w:t>D.</w:t>
      </w:r>
      <w:r>
        <w:rPr>
          <w:rFonts w:cs="Arial"/>
          <w:szCs w:val="22"/>
        </w:rPr>
        <w:tab/>
        <w:t>Secure trellis panels to posts using manufacturer-supplied fasteners and spacers. Install panels plumb and square.</w:t>
      </w:r>
    </w:p>
    <w:p w14:paraId="020D8D2C" w14:textId="77777777" w:rsidR="00DA2B2B" w:rsidRDefault="003A4573">
      <w:pPr>
        <w:pStyle w:val="SpecHeading4A"/>
        <w:tabs>
          <w:tab w:val="clear" w:pos="720"/>
        </w:tabs>
        <w:ind w:left="1260"/>
        <w:rPr>
          <w:rFonts w:cs="Arial"/>
          <w:szCs w:val="22"/>
        </w:rPr>
      </w:pPr>
      <w:r>
        <w:rPr>
          <w:rFonts w:cs="Arial"/>
          <w:szCs w:val="22"/>
        </w:rPr>
        <w:t>E.</w:t>
      </w:r>
      <w:r>
        <w:rPr>
          <w:rFonts w:cs="Arial"/>
          <w:szCs w:val="22"/>
        </w:rPr>
        <w:tab/>
        <w:t>Install bench brackets and planters per manufacturer's instructions and layout drawings.</w:t>
      </w:r>
    </w:p>
    <w:p w14:paraId="0783541B" w14:textId="77319007" w:rsidR="00DA2B2B" w:rsidRDefault="0E085AD0" w:rsidP="28571C23">
      <w:pPr>
        <w:pStyle w:val="SpecHeading4A"/>
        <w:tabs>
          <w:tab w:val="clear" w:pos="720"/>
        </w:tabs>
        <w:ind w:left="1260"/>
        <w:rPr>
          <w:rFonts w:cs="Arial"/>
        </w:rPr>
      </w:pPr>
      <w:r w:rsidRPr="28571C23">
        <w:rPr>
          <w:rFonts w:cs="Arial"/>
        </w:rPr>
        <w:t>F.</w:t>
      </w:r>
      <w:r w:rsidR="00DA2B2B">
        <w:tab/>
      </w:r>
      <w:r w:rsidRPr="28571C23">
        <w:rPr>
          <w:rFonts w:cs="Arial"/>
        </w:rPr>
        <w:t>Touch up damaged factory finishes with manufacturer-approved touch-up paint.</w:t>
      </w:r>
    </w:p>
    <w:sectPr w:rsidR="00DA2B2B">
      <w:headerReference w:type="even" r:id="rId10"/>
      <w:headerReference w:type="default" r:id="rId11"/>
      <w:footerReference w:type="even" r:id="rId12"/>
      <w:footerReference w:type="default" r:id="rId13"/>
      <w:headerReference w:type="first" r:id="rId14"/>
      <w:footerReference w:type="first" r:id="rId15"/>
      <w:footnotePr>
        <w:numFmt w:val="lowerRoman"/>
      </w:footnotePr>
      <w:endnotePr>
        <w:numFmt w:val="decimal"/>
      </w:endnotePr>
      <w:pgSz w:w="12240" w:h="15840"/>
      <w:pgMar w:top="1440" w:right="1800" w:bottom="1440" w:left="1800" w:header="108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EA55A" w14:textId="77777777" w:rsidR="00235E8D" w:rsidRDefault="00235E8D">
      <w:r>
        <w:separator/>
      </w:r>
    </w:p>
  </w:endnote>
  <w:endnote w:type="continuationSeparator" w:id="0">
    <w:p w14:paraId="7C8DFE0B" w14:textId="77777777" w:rsidR="00235E8D" w:rsidRDefault="00235E8D">
      <w:r>
        <w:continuationSeparator/>
      </w:r>
    </w:p>
  </w:endnote>
  <w:endnote w:type="continuationNotice" w:id="1">
    <w:p w14:paraId="3F88A134" w14:textId="77777777" w:rsidR="00235E8D" w:rsidRDefault="00235E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EA54" w14:textId="77777777" w:rsidR="00983A90" w:rsidRDefault="00983A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D463" w14:textId="72B18A4C" w:rsidR="00101ED4" w:rsidRDefault="003C4C5F">
    <w:pPr>
      <w:pStyle w:val="Footer"/>
    </w:pPr>
    <w:r>
      <w:t>Post &amp; Vine Trellis System</w:t>
    </w:r>
    <w:r w:rsidR="000664A6">
      <w:t xml:space="preserve"> </w:t>
    </w:r>
    <w:r w:rsidR="004E58CC">
      <w:t xml:space="preserve"> </w:t>
    </w:r>
    <w:r w:rsidR="00000AB2">
      <w:t>–</w:t>
    </w:r>
    <w:r w:rsidR="004E58CC">
      <w:t xml:space="preserve"> </w:t>
    </w:r>
    <w:r w:rsidR="00000AB2">
      <w:t>Guide Speci</w:t>
    </w:r>
    <w:r w:rsidR="004D39E4">
      <w:t xml:space="preserve">fication – </w:t>
    </w:r>
    <w:r w:rsidR="000333B5">
      <w:t>Rev A.1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8FC4" w14:textId="77777777" w:rsidR="00983A90" w:rsidRDefault="00983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F9FC9" w14:textId="77777777" w:rsidR="00235E8D" w:rsidRDefault="00235E8D">
      <w:r>
        <w:separator/>
      </w:r>
    </w:p>
  </w:footnote>
  <w:footnote w:type="continuationSeparator" w:id="0">
    <w:p w14:paraId="121534DD" w14:textId="77777777" w:rsidR="00235E8D" w:rsidRDefault="00235E8D">
      <w:r>
        <w:continuationSeparator/>
      </w:r>
    </w:p>
  </w:footnote>
  <w:footnote w:type="continuationNotice" w:id="1">
    <w:p w14:paraId="6E23C868" w14:textId="77777777" w:rsidR="00235E8D" w:rsidRDefault="00235E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4F258" w14:textId="77777777" w:rsidR="00983A90" w:rsidRDefault="00983A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DF75D" w14:textId="77777777" w:rsidR="00FB1C6D" w:rsidRPr="00FB1C6D" w:rsidRDefault="00FB1C6D" w:rsidP="00FB1C6D">
    <w:pPr>
      <w:pStyle w:val="Header"/>
    </w:pPr>
    <w:r>
      <w:rPr>
        <w:noProof/>
      </w:rPr>
      <w:drawing>
        <wp:anchor distT="0" distB="0" distL="114300" distR="114300" simplePos="0" relativeHeight="251658240" behindDoc="1" locked="0" layoutInCell="1" allowOverlap="1" wp14:anchorId="1A529127" wp14:editId="58020AF1">
          <wp:simplePos x="0" y="0"/>
          <wp:positionH relativeFrom="column">
            <wp:posOffset>-1014192</wp:posOffset>
          </wp:positionH>
          <wp:positionV relativeFrom="paragraph">
            <wp:posOffset>-521824</wp:posOffset>
          </wp:positionV>
          <wp:extent cx="2057400" cy="5988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598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69F99" w14:textId="77777777" w:rsidR="00983A90" w:rsidRDefault="00983A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D1C"/>
    <w:multiLevelType w:val="multilevel"/>
    <w:tmpl w:val="895C27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B876134"/>
    <w:multiLevelType w:val="multilevel"/>
    <w:tmpl w:val="73121AFE"/>
    <w:lvl w:ilvl="0">
      <w:start w:val="1"/>
      <w:numFmt w:val="decimal"/>
      <w:lvlText w:val="%1"/>
      <w:lvlJc w:val="left"/>
      <w:pPr>
        <w:ind w:left="431" w:hanging="332"/>
      </w:pPr>
      <w:rPr>
        <w:rFonts w:hint="default"/>
        <w:lang w:val="en-US" w:eastAsia="en-US" w:bidi="en-US"/>
      </w:rPr>
    </w:lvl>
    <w:lvl w:ilvl="1">
      <w:numFmt w:val="decimal"/>
      <w:lvlText w:val="%1.%2"/>
      <w:lvlJc w:val="left"/>
      <w:pPr>
        <w:ind w:left="431" w:hanging="332"/>
      </w:pPr>
      <w:rPr>
        <w:rFonts w:hint="default"/>
        <w:spacing w:val="-1"/>
        <w:w w:val="100"/>
        <w:u w:val="single" w:color="000000"/>
        <w:lang w:val="en-US" w:eastAsia="en-US" w:bidi="en-US"/>
      </w:rPr>
    </w:lvl>
    <w:lvl w:ilvl="2">
      <w:start w:val="1"/>
      <w:numFmt w:val="upperLetter"/>
      <w:lvlText w:val="%3."/>
      <w:lvlJc w:val="left"/>
      <w:pPr>
        <w:ind w:left="836" w:hanging="233"/>
      </w:pPr>
      <w:rPr>
        <w:rFonts w:ascii="Arial" w:eastAsia="Calibri" w:hAnsi="Arial" w:cs="Arial" w:hint="default"/>
        <w:spacing w:val="-1"/>
        <w:w w:val="100"/>
        <w:sz w:val="22"/>
        <w:szCs w:val="22"/>
        <w:lang w:val="en-US" w:eastAsia="en-US" w:bidi="en-US"/>
      </w:rPr>
    </w:lvl>
    <w:lvl w:ilvl="3">
      <w:numFmt w:val="bullet"/>
      <w:lvlText w:val="•"/>
      <w:lvlJc w:val="left"/>
      <w:pPr>
        <w:ind w:left="1840" w:hanging="233"/>
      </w:pPr>
      <w:rPr>
        <w:rFonts w:hint="default"/>
        <w:lang w:val="en-US" w:eastAsia="en-US" w:bidi="en-US"/>
      </w:rPr>
    </w:lvl>
    <w:lvl w:ilvl="4">
      <w:numFmt w:val="bullet"/>
      <w:lvlText w:val="•"/>
      <w:lvlJc w:val="left"/>
      <w:pPr>
        <w:ind w:left="2840" w:hanging="233"/>
      </w:pPr>
      <w:rPr>
        <w:rFonts w:hint="default"/>
        <w:lang w:val="en-US" w:eastAsia="en-US" w:bidi="en-US"/>
      </w:rPr>
    </w:lvl>
    <w:lvl w:ilvl="5">
      <w:numFmt w:val="bullet"/>
      <w:lvlText w:val="•"/>
      <w:lvlJc w:val="left"/>
      <w:pPr>
        <w:ind w:left="3840" w:hanging="233"/>
      </w:pPr>
      <w:rPr>
        <w:rFonts w:hint="default"/>
        <w:lang w:val="en-US" w:eastAsia="en-US" w:bidi="en-US"/>
      </w:rPr>
    </w:lvl>
    <w:lvl w:ilvl="6">
      <w:numFmt w:val="bullet"/>
      <w:lvlText w:val="•"/>
      <w:lvlJc w:val="left"/>
      <w:pPr>
        <w:ind w:left="4840" w:hanging="233"/>
      </w:pPr>
      <w:rPr>
        <w:rFonts w:hint="default"/>
        <w:lang w:val="en-US" w:eastAsia="en-US" w:bidi="en-US"/>
      </w:rPr>
    </w:lvl>
    <w:lvl w:ilvl="7">
      <w:numFmt w:val="bullet"/>
      <w:lvlText w:val="•"/>
      <w:lvlJc w:val="left"/>
      <w:pPr>
        <w:ind w:left="5840" w:hanging="233"/>
      </w:pPr>
      <w:rPr>
        <w:rFonts w:hint="default"/>
        <w:lang w:val="en-US" w:eastAsia="en-US" w:bidi="en-US"/>
      </w:rPr>
    </w:lvl>
    <w:lvl w:ilvl="8">
      <w:numFmt w:val="bullet"/>
      <w:lvlText w:val="•"/>
      <w:lvlJc w:val="left"/>
      <w:pPr>
        <w:ind w:left="6840" w:hanging="233"/>
      </w:pPr>
      <w:rPr>
        <w:rFonts w:hint="default"/>
        <w:lang w:val="en-US" w:eastAsia="en-US" w:bidi="en-US"/>
      </w:rPr>
    </w:lvl>
  </w:abstractNum>
  <w:abstractNum w:abstractNumId="2" w15:restartNumberingAfterBreak="0">
    <w:nsid w:val="126264BE"/>
    <w:multiLevelType w:val="multilevel"/>
    <w:tmpl w:val="1C2E6F4C"/>
    <w:lvl w:ilvl="0">
      <w:start w:val="2"/>
      <w:numFmt w:val="decimal"/>
      <w:lvlText w:val="%1"/>
      <w:lvlJc w:val="left"/>
      <w:pPr>
        <w:ind w:left="360" w:hanging="360"/>
      </w:pPr>
      <w:rPr>
        <w:rFonts w:hint="default"/>
        <w:u w:val="single"/>
      </w:rPr>
    </w:lvl>
    <w:lvl w:ilvl="1">
      <w:start w:val="2"/>
      <w:numFmt w:val="decimal"/>
      <w:lvlText w:val="%1.%2"/>
      <w:lvlJc w:val="left"/>
      <w:pPr>
        <w:ind w:left="459" w:hanging="360"/>
      </w:pPr>
      <w:rPr>
        <w:rFonts w:hint="default"/>
        <w:u w:val="single"/>
      </w:rPr>
    </w:lvl>
    <w:lvl w:ilvl="2">
      <w:start w:val="1"/>
      <w:numFmt w:val="decimal"/>
      <w:lvlText w:val="%1.%2.%3"/>
      <w:lvlJc w:val="left"/>
      <w:pPr>
        <w:ind w:left="918" w:hanging="720"/>
      </w:pPr>
      <w:rPr>
        <w:rFonts w:hint="default"/>
        <w:u w:val="single"/>
      </w:rPr>
    </w:lvl>
    <w:lvl w:ilvl="3">
      <w:start w:val="1"/>
      <w:numFmt w:val="decimal"/>
      <w:lvlText w:val="%1.%2.%3.%4"/>
      <w:lvlJc w:val="left"/>
      <w:pPr>
        <w:ind w:left="1377" w:hanging="1080"/>
      </w:pPr>
      <w:rPr>
        <w:rFonts w:hint="default"/>
        <w:u w:val="single"/>
      </w:rPr>
    </w:lvl>
    <w:lvl w:ilvl="4">
      <w:start w:val="1"/>
      <w:numFmt w:val="decimal"/>
      <w:lvlText w:val="%1.%2.%3.%4.%5"/>
      <w:lvlJc w:val="left"/>
      <w:pPr>
        <w:ind w:left="1476" w:hanging="1080"/>
      </w:pPr>
      <w:rPr>
        <w:rFonts w:hint="default"/>
        <w:u w:val="single"/>
      </w:rPr>
    </w:lvl>
    <w:lvl w:ilvl="5">
      <w:start w:val="1"/>
      <w:numFmt w:val="decimal"/>
      <w:lvlText w:val="%1.%2.%3.%4.%5.%6"/>
      <w:lvlJc w:val="left"/>
      <w:pPr>
        <w:ind w:left="1935" w:hanging="1440"/>
      </w:pPr>
      <w:rPr>
        <w:rFonts w:hint="default"/>
        <w:u w:val="single"/>
      </w:rPr>
    </w:lvl>
    <w:lvl w:ilvl="6">
      <w:start w:val="1"/>
      <w:numFmt w:val="decimal"/>
      <w:lvlText w:val="%1.%2.%3.%4.%5.%6.%7"/>
      <w:lvlJc w:val="left"/>
      <w:pPr>
        <w:ind w:left="2034" w:hanging="1440"/>
      </w:pPr>
      <w:rPr>
        <w:rFonts w:hint="default"/>
        <w:u w:val="single"/>
      </w:rPr>
    </w:lvl>
    <w:lvl w:ilvl="7">
      <w:start w:val="1"/>
      <w:numFmt w:val="decimal"/>
      <w:lvlText w:val="%1.%2.%3.%4.%5.%6.%7.%8"/>
      <w:lvlJc w:val="left"/>
      <w:pPr>
        <w:ind w:left="2493" w:hanging="1800"/>
      </w:pPr>
      <w:rPr>
        <w:rFonts w:hint="default"/>
        <w:u w:val="single"/>
      </w:rPr>
    </w:lvl>
    <w:lvl w:ilvl="8">
      <w:start w:val="1"/>
      <w:numFmt w:val="decimal"/>
      <w:lvlText w:val="%1.%2.%3.%4.%5.%6.%7.%8.%9"/>
      <w:lvlJc w:val="left"/>
      <w:pPr>
        <w:ind w:left="2592" w:hanging="1800"/>
      </w:pPr>
      <w:rPr>
        <w:rFonts w:hint="default"/>
        <w:u w:val="single"/>
      </w:rPr>
    </w:lvl>
  </w:abstractNum>
  <w:abstractNum w:abstractNumId="3" w15:restartNumberingAfterBreak="0">
    <w:nsid w:val="33AB59C7"/>
    <w:multiLevelType w:val="multilevel"/>
    <w:tmpl w:val="6ED2097C"/>
    <w:lvl w:ilvl="0">
      <w:start w:val="2"/>
      <w:numFmt w:val="decimal"/>
      <w:lvlText w:val="%1"/>
      <w:lvlJc w:val="left"/>
      <w:pPr>
        <w:ind w:left="428" w:hanging="329"/>
      </w:pPr>
      <w:rPr>
        <w:rFonts w:hint="default"/>
        <w:lang w:val="en-US" w:eastAsia="en-US" w:bidi="en-US"/>
      </w:rPr>
    </w:lvl>
    <w:lvl w:ilvl="1">
      <w:numFmt w:val="decimal"/>
      <w:lvlText w:val="%1.%2"/>
      <w:lvlJc w:val="left"/>
      <w:pPr>
        <w:ind w:left="428" w:hanging="329"/>
      </w:pPr>
      <w:rPr>
        <w:rFonts w:hint="default"/>
        <w:spacing w:val="-1"/>
        <w:w w:val="100"/>
        <w:u w:val="single" w:color="000000"/>
        <w:lang w:val="en-US" w:eastAsia="en-US" w:bidi="en-US"/>
      </w:rPr>
    </w:lvl>
    <w:lvl w:ilvl="2">
      <w:start w:val="1"/>
      <w:numFmt w:val="upperLetter"/>
      <w:lvlText w:val="%3."/>
      <w:lvlJc w:val="left"/>
      <w:pPr>
        <w:ind w:left="1313" w:hanging="233"/>
      </w:pPr>
      <w:rPr>
        <w:rFonts w:ascii="Arial" w:eastAsia="Calibri" w:hAnsi="Arial" w:cs="Arial" w:hint="default"/>
        <w:spacing w:val="-1"/>
        <w:w w:val="100"/>
        <w:sz w:val="22"/>
        <w:szCs w:val="22"/>
        <w:lang w:val="en-US" w:eastAsia="en-US" w:bidi="en-US"/>
      </w:rPr>
    </w:lvl>
    <w:lvl w:ilvl="3">
      <w:start w:val="1"/>
      <w:numFmt w:val="decimal"/>
      <w:lvlText w:val="%4."/>
      <w:lvlJc w:val="left"/>
      <w:pPr>
        <w:ind w:left="819" w:hanging="269"/>
      </w:pPr>
      <w:rPr>
        <w:rFonts w:ascii="Calibri" w:eastAsia="Calibri" w:hAnsi="Calibri" w:cs="Calibri" w:hint="default"/>
        <w:w w:val="100"/>
        <w:sz w:val="22"/>
        <w:szCs w:val="22"/>
        <w:lang w:val="en-US" w:eastAsia="en-US" w:bidi="en-US"/>
      </w:rPr>
    </w:lvl>
    <w:lvl w:ilvl="4">
      <w:start w:val="1"/>
      <w:numFmt w:val="lowerLetter"/>
      <w:lvlText w:val="%5."/>
      <w:lvlJc w:val="left"/>
      <w:pPr>
        <w:ind w:left="819" w:hanging="212"/>
      </w:pPr>
      <w:rPr>
        <w:rFonts w:ascii="Calibri" w:eastAsia="Calibri" w:hAnsi="Calibri" w:cs="Calibri" w:hint="default"/>
        <w:spacing w:val="-1"/>
        <w:w w:val="100"/>
        <w:sz w:val="22"/>
        <w:szCs w:val="22"/>
        <w:lang w:val="en-US" w:eastAsia="en-US" w:bidi="en-US"/>
      </w:rPr>
    </w:lvl>
    <w:lvl w:ilvl="5">
      <w:numFmt w:val="bullet"/>
      <w:lvlText w:val="•"/>
      <w:lvlJc w:val="left"/>
      <w:pPr>
        <w:ind w:left="1760" w:hanging="212"/>
      </w:pPr>
      <w:rPr>
        <w:rFonts w:hint="default"/>
        <w:lang w:val="en-US" w:eastAsia="en-US" w:bidi="en-US"/>
      </w:rPr>
    </w:lvl>
    <w:lvl w:ilvl="6">
      <w:numFmt w:val="bullet"/>
      <w:lvlText w:val="•"/>
      <w:lvlJc w:val="left"/>
      <w:pPr>
        <w:ind w:left="3176" w:hanging="212"/>
      </w:pPr>
      <w:rPr>
        <w:rFonts w:hint="default"/>
        <w:lang w:val="en-US" w:eastAsia="en-US" w:bidi="en-US"/>
      </w:rPr>
    </w:lvl>
    <w:lvl w:ilvl="7">
      <w:numFmt w:val="bullet"/>
      <w:lvlText w:val="•"/>
      <w:lvlJc w:val="left"/>
      <w:pPr>
        <w:ind w:left="4592" w:hanging="212"/>
      </w:pPr>
      <w:rPr>
        <w:rFonts w:hint="default"/>
        <w:lang w:val="en-US" w:eastAsia="en-US" w:bidi="en-US"/>
      </w:rPr>
    </w:lvl>
    <w:lvl w:ilvl="8">
      <w:numFmt w:val="bullet"/>
      <w:lvlText w:val="•"/>
      <w:lvlJc w:val="left"/>
      <w:pPr>
        <w:ind w:left="6008" w:hanging="212"/>
      </w:pPr>
      <w:rPr>
        <w:rFonts w:hint="default"/>
        <w:lang w:val="en-US" w:eastAsia="en-US" w:bidi="en-US"/>
      </w:rPr>
    </w:lvl>
  </w:abstractNum>
  <w:abstractNum w:abstractNumId="4" w15:restartNumberingAfterBreak="0">
    <w:nsid w:val="3D313F0A"/>
    <w:multiLevelType w:val="multilevel"/>
    <w:tmpl w:val="73121AFE"/>
    <w:lvl w:ilvl="0">
      <w:start w:val="1"/>
      <w:numFmt w:val="decimal"/>
      <w:lvlText w:val="%1"/>
      <w:lvlJc w:val="left"/>
      <w:pPr>
        <w:ind w:left="431" w:hanging="332"/>
      </w:pPr>
      <w:rPr>
        <w:rFonts w:hint="default"/>
        <w:lang w:val="en-US" w:eastAsia="en-US" w:bidi="en-US"/>
      </w:rPr>
    </w:lvl>
    <w:lvl w:ilvl="1">
      <w:numFmt w:val="decimal"/>
      <w:lvlText w:val="%1.%2"/>
      <w:lvlJc w:val="left"/>
      <w:pPr>
        <w:ind w:left="431" w:hanging="332"/>
      </w:pPr>
      <w:rPr>
        <w:rFonts w:hint="default"/>
        <w:spacing w:val="-1"/>
        <w:w w:val="100"/>
        <w:u w:val="single" w:color="000000"/>
        <w:lang w:val="en-US" w:eastAsia="en-US" w:bidi="en-US"/>
      </w:rPr>
    </w:lvl>
    <w:lvl w:ilvl="2">
      <w:start w:val="1"/>
      <w:numFmt w:val="upperLetter"/>
      <w:lvlText w:val="%3."/>
      <w:lvlJc w:val="left"/>
      <w:pPr>
        <w:ind w:left="836" w:hanging="233"/>
      </w:pPr>
      <w:rPr>
        <w:rFonts w:ascii="Arial" w:eastAsia="Calibri" w:hAnsi="Arial" w:cs="Arial" w:hint="default"/>
        <w:spacing w:val="-1"/>
        <w:w w:val="100"/>
        <w:sz w:val="22"/>
        <w:szCs w:val="22"/>
        <w:lang w:val="en-US" w:eastAsia="en-US" w:bidi="en-US"/>
      </w:rPr>
    </w:lvl>
    <w:lvl w:ilvl="3">
      <w:numFmt w:val="bullet"/>
      <w:lvlText w:val="•"/>
      <w:lvlJc w:val="left"/>
      <w:pPr>
        <w:ind w:left="1840" w:hanging="233"/>
      </w:pPr>
      <w:rPr>
        <w:rFonts w:hint="default"/>
        <w:lang w:val="en-US" w:eastAsia="en-US" w:bidi="en-US"/>
      </w:rPr>
    </w:lvl>
    <w:lvl w:ilvl="4">
      <w:numFmt w:val="bullet"/>
      <w:lvlText w:val="•"/>
      <w:lvlJc w:val="left"/>
      <w:pPr>
        <w:ind w:left="2840" w:hanging="233"/>
      </w:pPr>
      <w:rPr>
        <w:rFonts w:hint="default"/>
        <w:lang w:val="en-US" w:eastAsia="en-US" w:bidi="en-US"/>
      </w:rPr>
    </w:lvl>
    <w:lvl w:ilvl="5">
      <w:numFmt w:val="bullet"/>
      <w:lvlText w:val="•"/>
      <w:lvlJc w:val="left"/>
      <w:pPr>
        <w:ind w:left="3840" w:hanging="233"/>
      </w:pPr>
      <w:rPr>
        <w:rFonts w:hint="default"/>
        <w:lang w:val="en-US" w:eastAsia="en-US" w:bidi="en-US"/>
      </w:rPr>
    </w:lvl>
    <w:lvl w:ilvl="6">
      <w:numFmt w:val="bullet"/>
      <w:lvlText w:val="•"/>
      <w:lvlJc w:val="left"/>
      <w:pPr>
        <w:ind w:left="4840" w:hanging="233"/>
      </w:pPr>
      <w:rPr>
        <w:rFonts w:hint="default"/>
        <w:lang w:val="en-US" w:eastAsia="en-US" w:bidi="en-US"/>
      </w:rPr>
    </w:lvl>
    <w:lvl w:ilvl="7">
      <w:numFmt w:val="bullet"/>
      <w:lvlText w:val="•"/>
      <w:lvlJc w:val="left"/>
      <w:pPr>
        <w:ind w:left="5840" w:hanging="233"/>
      </w:pPr>
      <w:rPr>
        <w:rFonts w:hint="default"/>
        <w:lang w:val="en-US" w:eastAsia="en-US" w:bidi="en-US"/>
      </w:rPr>
    </w:lvl>
    <w:lvl w:ilvl="8">
      <w:numFmt w:val="bullet"/>
      <w:lvlText w:val="•"/>
      <w:lvlJc w:val="left"/>
      <w:pPr>
        <w:ind w:left="6840" w:hanging="233"/>
      </w:pPr>
      <w:rPr>
        <w:rFonts w:hint="default"/>
        <w:lang w:val="en-US" w:eastAsia="en-US" w:bidi="en-US"/>
      </w:rPr>
    </w:lvl>
  </w:abstractNum>
  <w:abstractNum w:abstractNumId="5" w15:restartNumberingAfterBreak="0">
    <w:nsid w:val="52747930"/>
    <w:multiLevelType w:val="multilevel"/>
    <w:tmpl w:val="6ED2097C"/>
    <w:lvl w:ilvl="0">
      <w:start w:val="2"/>
      <w:numFmt w:val="decimal"/>
      <w:lvlText w:val="%1"/>
      <w:lvlJc w:val="left"/>
      <w:pPr>
        <w:ind w:left="428" w:hanging="329"/>
      </w:pPr>
      <w:rPr>
        <w:rFonts w:hint="default"/>
        <w:lang w:val="en-US" w:eastAsia="en-US" w:bidi="en-US"/>
      </w:rPr>
    </w:lvl>
    <w:lvl w:ilvl="1">
      <w:numFmt w:val="decimal"/>
      <w:lvlText w:val="%1.%2"/>
      <w:lvlJc w:val="left"/>
      <w:pPr>
        <w:ind w:left="428" w:hanging="329"/>
      </w:pPr>
      <w:rPr>
        <w:rFonts w:hint="default"/>
        <w:spacing w:val="-1"/>
        <w:w w:val="100"/>
        <w:u w:val="single" w:color="000000"/>
        <w:lang w:val="en-US" w:eastAsia="en-US" w:bidi="en-US"/>
      </w:rPr>
    </w:lvl>
    <w:lvl w:ilvl="2">
      <w:start w:val="1"/>
      <w:numFmt w:val="upperLetter"/>
      <w:lvlText w:val="%3."/>
      <w:lvlJc w:val="left"/>
      <w:pPr>
        <w:ind w:left="773" w:hanging="233"/>
      </w:pPr>
      <w:rPr>
        <w:rFonts w:ascii="Arial" w:eastAsia="Calibri" w:hAnsi="Arial" w:cs="Arial" w:hint="default"/>
        <w:spacing w:val="-1"/>
        <w:w w:val="100"/>
        <w:sz w:val="22"/>
        <w:szCs w:val="22"/>
        <w:lang w:val="en-US" w:eastAsia="en-US" w:bidi="en-US"/>
      </w:rPr>
    </w:lvl>
    <w:lvl w:ilvl="3">
      <w:start w:val="1"/>
      <w:numFmt w:val="decimal"/>
      <w:lvlText w:val="%4."/>
      <w:lvlJc w:val="left"/>
      <w:pPr>
        <w:ind w:left="819" w:hanging="269"/>
      </w:pPr>
      <w:rPr>
        <w:rFonts w:ascii="Calibri" w:eastAsia="Calibri" w:hAnsi="Calibri" w:cs="Calibri" w:hint="default"/>
        <w:w w:val="100"/>
        <w:sz w:val="22"/>
        <w:szCs w:val="22"/>
        <w:lang w:val="en-US" w:eastAsia="en-US" w:bidi="en-US"/>
      </w:rPr>
    </w:lvl>
    <w:lvl w:ilvl="4">
      <w:start w:val="1"/>
      <w:numFmt w:val="lowerLetter"/>
      <w:lvlText w:val="%5."/>
      <w:lvlJc w:val="left"/>
      <w:pPr>
        <w:ind w:left="819" w:hanging="212"/>
      </w:pPr>
      <w:rPr>
        <w:rFonts w:ascii="Calibri" w:eastAsia="Calibri" w:hAnsi="Calibri" w:cs="Calibri" w:hint="default"/>
        <w:spacing w:val="-1"/>
        <w:w w:val="100"/>
        <w:sz w:val="22"/>
        <w:szCs w:val="22"/>
        <w:lang w:val="en-US" w:eastAsia="en-US" w:bidi="en-US"/>
      </w:rPr>
    </w:lvl>
    <w:lvl w:ilvl="5">
      <w:numFmt w:val="bullet"/>
      <w:lvlText w:val="•"/>
      <w:lvlJc w:val="left"/>
      <w:pPr>
        <w:ind w:left="1760" w:hanging="212"/>
      </w:pPr>
      <w:rPr>
        <w:rFonts w:hint="default"/>
        <w:lang w:val="en-US" w:eastAsia="en-US" w:bidi="en-US"/>
      </w:rPr>
    </w:lvl>
    <w:lvl w:ilvl="6">
      <w:numFmt w:val="bullet"/>
      <w:lvlText w:val="•"/>
      <w:lvlJc w:val="left"/>
      <w:pPr>
        <w:ind w:left="3176" w:hanging="212"/>
      </w:pPr>
      <w:rPr>
        <w:rFonts w:hint="default"/>
        <w:lang w:val="en-US" w:eastAsia="en-US" w:bidi="en-US"/>
      </w:rPr>
    </w:lvl>
    <w:lvl w:ilvl="7">
      <w:numFmt w:val="bullet"/>
      <w:lvlText w:val="•"/>
      <w:lvlJc w:val="left"/>
      <w:pPr>
        <w:ind w:left="4592" w:hanging="212"/>
      </w:pPr>
      <w:rPr>
        <w:rFonts w:hint="default"/>
        <w:lang w:val="en-US" w:eastAsia="en-US" w:bidi="en-US"/>
      </w:rPr>
    </w:lvl>
    <w:lvl w:ilvl="8">
      <w:numFmt w:val="bullet"/>
      <w:lvlText w:val="•"/>
      <w:lvlJc w:val="left"/>
      <w:pPr>
        <w:ind w:left="6008" w:hanging="212"/>
      </w:pPr>
      <w:rPr>
        <w:rFonts w:hint="default"/>
        <w:lang w:val="en-US" w:eastAsia="en-US" w:bidi="en-US"/>
      </w:rPr>
    </w:lvl>
  </w:abstractNum>
  <w:abstractNum w:abstractNumId="6" w15:restartNumberingAfterBreak="0">
    <w:nsid w:val="55FA27C9"/>
    <w:multiLevelType w:val="multilevel"/>
    <w:tmpl w:val="73121AFE"/>
    <w:lvl w:ilvl="0">
      <w:start w:val="1"/>
      <w:numFmt w:val="decimal"/>
      <w:lvlText w:val="%1"/>
      <w:lvlJc w:val="left"/>
      <w:pPr>
        <w:ind w:left="431" w:hanging="332"/>
      </w:pPr>
      <w:rPr>
        <w:rFonts w:hint="default"/>
        <w:lang w:val="en-US" w:eastAsia="en-US" w:bidi="en-US"/>
      </w:rPr>
    </w:lvl>
    <w:lvl w:ilvl="1">
      <w:numFmt w:val="decimal"/>
      <w:lvlText w:val="%1.%2"/>
      <w:lvlJc w:val="left"/>
      <w:pPr>
        <w:ind w:left="431" w:hanging="332"/>
      </w:pPr>
      <w:rPr>
        <w:rFonts w:hint="default"/>
        <w:spacing w:val="-1"/>
        <w:w w:val="100"/>
        <w:u w:val="single" w:color="000000"/>
        <w:lang w:val="en-US" w:eastAsia="en-US" w:bidi="en-US"/>
      </w:rPr>
    </w:lvl>
    <w:lvl w:ilvl="2">
      <w:start w:val="1"/>
      <w:numFmt w:val="upperLetter"/>
      <w:lvlText w:val="%3."/>
      <w:lvlJc w:val="left"/>
      <w:pPr>
        <w:ind w:left="836" w:hanging="233"/>
      </w:pPr>
      <w:rPr>
        <w:rFonts w:ascii="Arial" w:eastAsia="Calibri" w:hAnsi="Arial" w:cs="Arial" w:hint="default"/>
        <w:spacing w:val="-1"/>
        <w:w w:val="100"/>
        <w:sz w:val="22"/>
        <w:szCs w:val="22"/>
        <w:lang w:val="en-US" w:eastAsia="en-US" w:bidi="en-US"/>
      </w:rPr>
    </w:lvl>
    <w:lvl w:ilvl="3">
      <w:numFmt w:val="bullet"/>
      <w:lvlText w:val="•"/>
      <w:lvlJc w:val="left"/>
      <w:pPr>
        <w:ind w:left="1840" w:hanging="233"/>
      </w:pPr>
      <w:rPr>
        <w:rFonts w:hint="default"/>
        <w:lang w:val="en-US" w:eastAsia="en-US" w:bidi="en-US"/>
      </w:rPr>
    </w:lvl>
    <w:lvl w:ilvl="4">
      <w:numFmt w:val="bullet"/>
      <w:lvlText w:val="•"/>
      <w:lvlJc w:val="left"/>
      <w:pPr>
        <w:ind w:left="2840" w:hanging="233"/>
      </w:pPr>
      <w:rPr>
        <w:rFonts w:hint="default"/>
        <w:lang w:val="en-US" w:eastAsia="en-US" w:bidi="en-US"/>
      </w:rPr>
    </w:lvl>
    <w:lvl w:ilvl="5">
      <w:numFmt w:val="bullet"/>
      <w:lvlText w:val="•"/>
      <w:lvlJc w:val="left"/>
      <w:pPr>
        <w:ind w:left="3840" w:hanging="233"/>
      </w:pPr>
      <w:rPr>
        <w:rFonts w:hint="default"/>
        <w:lang w:val="en-US" w:eastAsia="en-US" w:bidi="en-US"/>
      </w:rPr>
    </w:lvl>
    <w:lvl w:ilvl="6">
      <w:numFmt w:val="bullet"/>
      <w:lvlText w:val="•"/>
      <w:lvlJc w:val="left"/>
      <w:pPr>
        <w:ind w:left="4840" w:hanging="233"/>
      </w:pPr>
      <w:rPr>
        <w:rFonts w:hint="default"/>
        <w:lang w:val="en-US" w:eastAsia="en-US" w:bidi="en-US"/>
      </w:rPr>
    </w:lvl>
    <w:lvl w:ilvl="7">
      <w:numFmt w:val="bullet"/>
      <w:lvlText w:val="•"/>
      <w:lvlJc w:val="left"/>
      <w:pPr>
        <w:ind w:left="5840" w:hanging="233"/>
      </w:pPr>
      <w:rPr>
        <w:rFonts w:hint="default"/>
        <w:lang w:val="en-US" w:eastAsia="en-US" w:bidi="en-US"/>
      </w:rPr>
    </w:lvl>
    <w:lvl w:ilvl="8">
      <w:numFmt w:val="bullet"/>
      <w:lvlText w:val="•"/>
      <w:lvlJc w:val="left"/>
      <w:pPr>
        <w:ind w:left="6840" w:hanging="233"/>
      </w:pPr>
      <w:rPr>
        <w:rFonts w:hint="default"/>
        <w:lang w:val="en-US" w:eastAsia="en-US" w:bidi="en-US"/>
      </w:rPr>
    </w:lvl>
  </w:abstractNum>
  <w:abstractNum w:abstractNumId="7" w15:restartNumberingAfterBreak="0">
    <w:nsid w:val="596661B8"/>
    <w:multiLevelType w:val="multilevel"/>
    <w:tmpl w:val="73121AFE"/>
    <w:lvl w:ilvl="0">
      <w:start w:val="1"/>
      <w:numFmt w:val="decimal"/>
      <w:lvlText w:val="%1"/>
      <w:lvlJc w:val="left"/>
      <w:pPr>
        <w:ind w:left="431" w:hanging="332"/>
      </w:pPr>
      <w:rPr>
        <w:rFonts w:hint="default"/>
        <w:lang w:val="en-US" w:eastAsia="en-US" w:bidi="en-US"/>
      </w:rPr>
    </w:lvl>
    <w:lvl w:ilvl="1">
      <w:numFmt w:val="decimal"/>
      <w:lvlText w:val="%1.%2"/>
      <w:lvlJc w:val="left"/>
      <w:pPr>
        <w:ind w:left="431" w:hanging="332"/>
      </w:pPr>
      <w:rPr>
        <w:rFonts w:hint="default"/>
        <w:spacing w:val="-1"/>
        <w:w w:val="100"/>
        <w:u w:val="single" w:color="000000"/>
        <w:lang w:val="en-US" w:eastAsia="en-US" w:bidi="en-US"/>
      </w:rPr>
    </w:lvl>
    <w:lvl w:ilvl="2">
      <w:start w:val="1"/>
      <w:numFmt w:val="upperLetter"/>
      <w:lvlText w:val="%3."/>
      <w:lvlJc w:val="left"/>
      <w:pPr>
        <w:ind w:left="836" w:hanging="233"/>
      </w:pPr>
      <w:rPr>
        <w:rFonts w:ascii="Arial" w:eastAsia="Calibri" w:hAnsi="Arial" w:cs="Arial" w:hint="default"/>
        <w:spacing w:val="-1"/>
        <w:w w:val="100"/>
        <w:sz w:val="22"/>
        <w:szCs w:val="22"/>
        <w:lang w:val="en-US" w:eastAsia="en-US" w:bidi="en-US"/>
      </w:rPr>
    </w:lvl>
    <w:lvl w:ilvl="3">
      <w:numFmt w:val="bullet"/>
      <w:lvlText w:val="•"/>
      <w:lvlJc w:val="left"/>
      <w:pPr>
        <w:ind w:left="1840" w:hanging="233"/>
      </w:pPr>
      <w:rPr>
        <w:rFonts w:hint="default"/>
        <w:lang w:val="en-US" w:eastAsia="en-US" w:bidi="en-US"/>
      </w:rPr>
    </w:lvl>
    <w:lvl w:ilvl="4">
      <w:numFmt w:val="bullet"/>
      <w:lvlText w:val="•"/>
      <w:lvlJc w:val="left"/>
      <w:pPr>
        <w:ind w:left="2840" w:hanging="233"/>
      </w:pPr>
      <w:rPr>
        <w:rFonts w:hint="default"/>
        <w:lang w:val="en-US" w:eastAsia="en-US" w:bidi="en-US"/>
      </w:rPr>
    </w:lvl>
    <w:lvl w:ilvl="5">
      <w:numFmt w:val="bullet"/>
      <w:lvlText w:val="•"/>
      <w:lvlJc w:val="left"/>
      <w:pPr>
        <w:ind w:left="3840" w:hanging="233"/>
      </w:pPr>
      <w:rPr>
        <w:rFonts w:hint="default"/>
        <w:lang w:val="en-US" w:eastAsia="en-US" w:bidi="en-US"/>
      </w:rPr>
    </w:lvl>
    <w:lvl w:ilvl="6">
      <w:numFmt w:val="bullet"/>
      <w:lvlText w:val="•"/>
      <w:lvlJc w:val="left"/>
      <w:pPr>
        <w:ind w:left="4840" w:hanging="233"/>
      </w:pPr>
      <w:rPr>
        <w:rFonts w:hint="default"/>
        <w:lang w:val="en-US" w:eastAsia="en-US" w:bidi="en-US"/>
      </w:rPr>
    </w:lvl>
    <w:lvl w:ilvl="7">
      <w:numFmt w:val="bullet"/>
      <w:lvlText w:val="•"/>
      <w:lvlJc w:val="left"/>
      <w:pPr>
        <w:ind w:left="5840" w:hanging="233"/>
      </w:pPr>
      <w:rPr>
        <w:rFonts w:hint="default"/>
        <w:lang w:val="en-US" w:eastAsia="en-US" w:bidi="en-US"/>
      </w:rPr>
    </w:lvl>
    <w:lvl w:ilvl="8">
      <w:numFmt w:val="bullet"/>
      <w:lvlText w:val="•"/>
      <w:lvlJc w:val="left"/>
      <w:pPr>
        <w:ind w:left="6840" w:hanging="233"/>
      </w:pPr>
      <w:rPr>
        <w:rFonts w:hint="default"/>
        <w:lang w:val="en-US" w:eastAsia="en-US" w:bidi="en-US"/>
      </w:rPr>
    </w:lvl>
  </w:abstractNum>
  <w:abstractNum w:abstractNumId="8" w15:restartNumberingAfterBreak="0">
    <w:nsid w:val="6CD1607D"/>
    <w:multiLevelType w:val="multilevel"/>
    <w:tmpl w:val="D9425F86"/>
    <w:lvl w:ilvl="0">
      <w:start w:val="3"/>
      <w:numFmt w:val="decimal"/>
      <w:lvlText w:val="%1"/>
      <w:lvlJc w:val="left"/>
      <w:pPr>
        <w:ind w:left="459" w:hanging="360"/>
      </w:pPr>
      <w:rPr>
        <w:rFonts w:hint="default"/>
        <w:lang w:val="en-US" w:eastAsia="en-US" w:bidi="en-US"/>
      </w:rPr>
    </w:lvl>
    <w:lvl w:ilvl="1">
      <w:numFmt w:val="decimal"/>
      <w:lvlText w:val="%1.%2"/>
      <w:lvlJc w:val="left"/>
      <w:pPr>
        <w:ind w:left="459" w:hanging="360"/>
      </w:pPr>
      <w:rPr>
        <w:rFonts w:hint="default"/>
        <w:spacing w:val="-1"/>
        <w:u w:val="single" w:color="000000"/>
        <w:lang w:val="en-US" w:eastAsia="en-US" w:bidi="en-US"/>
      </w:rPr>
    </w:lvl>
    <w:lvl w:ilvl="2">
      <w:start w:val="1"/>
      <w:numFmt w:val="upperLetter"/>
      <w:lvlText w:val="%3."/>
      <w:lvlJc w:val="left"/>
      <w:pPr>
        <w:ind w:left="872" w:hanging="233"/>
      </w:pPr>
      <w:rPr>
        <w:rFonts w:ascii="Calibri" w:eastAsia="Calibri" w:hAnsi="Calibri" w:cs="Calibri" w:hint="default"/>
        <w:spacing w:val="-1"/>
        <w:w w:val="100"/>
        <w:sz w:val="22"/>
        <w:szCs w:val="22"/>
        <w:lang w:val="en-US" w:eastAsia="en-US" w:bidi="en-US"/>
      </w:rPr>
    </w:lvl>
    <w:lvl w:ilvl="3">
      <w:start w:val="1"/>
      <w:numFmt w:val="decimal"/>
      <w:lvlText w:val="%4."/>
      <w:lvlJc w:val="left"/>
      <w:pPr>
        <w:ind w:left="819" w:hanging="219"/>
      </w:pPr>
      <w:rPr>
        <w:rFonts w:ascii="Calibri" w:eastAsia="Calibri" w:hAnsi="Calibri" w:cs="Calibri" w:hint="default"/>
        <w:w w:val="100"/>
        <w:sz w:val="22"/>
        <w:szCs w:val="22"/>
        <w:lang w:val="en-US" w:eastAsia="en-US" w:bidi="en-US"/>
      </w:rPr>
    </w:lvl>
    <w:lvl w:ilvl="4">
      <w:numFmt w:val="bullet"/>
      <w:lvlText w:val="•"/>
      <w:lvlJc w:val="left"/>
      <w:pPr>
        <w:ind w:left="880" w:hanging="219"/>
      </w:pPr>
      <w:rPr>
        <w:rFonts w:hint="default"/>
        <w:lang w:val="en-US" w:eastAsia="en-US" w:bidi="en-US"/>
      </w:rPr>
    </w:lvl>
    <w:lvl w:ilvl="5">
      <w:numFmt w:val="bullet"/>
      <w:lvlText w:val="•"/>
      <w:lvlJc w:val="left"/>
      <w:pPr>
        <w:ind w:left="2206" w:hanging="219"/>
      </w:pPr>
      <w:rPr>
        <w:rFonts w:hint="default"/>
        <w:lang w:val="en-US" w:eastAsia="en-US" w:bidi="en-US"/>
      </w:rPr>
    </w:lvl>
    <w:lvl w:ilvl="6">
      <w:numFmt w:val="bullet"/>
      <w:lvlText w:val="•"/>
      <w:lvlJc w:val="left"/>
      <w:pPr>
        <w:ind w:left="3533" w:hanging="219"/>
      </w:pPr>
      <w:rPr>
        <w:rFonts w:hint="default"/>
        <w:lang w:val="en-US" w:eastAsia="en-US" w:bidi="en-US"/>
      </w:rPr>
    </w:lvl>
    <w:lvl w:ilvl="7">
      <w:numFmt w:val="bullet"/>
      <w:lvlText w:val="•"/>
      <w:lvlJc w:val="left"/>
      <w:pPr>
        <w:ind w:left="4860" w:hanging="219"/>
      </w:pPr>
      <w:rPr>
        <w:rFonts w:hint="default"/>
        <w:lang w:val="en-US" w:eastAsia="en-US" w:bidi="en-US"/>
      </w:rPr>
    </w:lvl>
    <w:lvl w:ilvl="8">
      <w:numFmt w:val="bullet"/>
      <w:lvlText w:val="•"/>
      <w:lvlJc w:val="left"/>
      <w:pPr>
        <w:ind w:left="6186" w:hanging="219"/>
      </w:pPr>
      <w:rPr>
        <w:rFonts w:hint="default"/>
        <w:lang w:val="en-US" w:eastAsia="en-US" w:bidi="en-US"/>
      </w:rPr>
    </w:lvl>
  </w:abstractNum>
  <w:num w:numId="1" w16cid:durableId="2901745">
    <w:abstractNumId w:val="1"/>
  </w:num>
  <w:num w:numId="2" w16cid:durableId="292954222">
    <w:abstractNumId w:val="4"/>
  </w:num>
  <w:num w:numId="3" w16cid:durableId="322129146">
    <w:abstractNumId w:val="7"/>
  </w:num>
  <w:num w:numId="4" w16cid:durableId="1975791900">
    <w:abstractNumId w:val="6"/>
  </w:num>
  <w:num w:numId="5" w16cid:durableId="592739791">
    <w:abstractNumId w:val="3"/>
  </w:num>
  <w:num w:numId="6" w16cid:durableId="1803887891">
    <w:abstractNumId w:val="5"/>
  </w:num>
  <w:num w:numId="7" w16cid:durableId="829251092">
    <w:abstractNumId w:val="8"/>
  </w:num>
  <w:num w:numId="8" w16cid:durableId="443575800">
    <w:abstractNumId w:val="2"/>
  </w:num>
  <w:num w:numId="9" w16cid:durableId="880900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Fmt w:val="lowerRoman"/>
    <w:footnote w:id="-1"/>
    <w:footnote w:id="0"/>
    <w:footnote w:id="1"/>
  </w:footnotePr>
  <w:endnotePr>
    <w:pos w:val="sectEnd"/>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F6"/>
    <w:rsid w:val="00000AB2"/>
    <w:rsid w:val="00002D58"/>
    <w:rsid w:val="0001172E"/>
    <w:rsid w:val="00021808"/>
    <w:rsid w:val="00025474"/>
    <w:rsid w:val="000319B4"/>
    <w:rsid w:val="00032777"/>
    <w:rsid w:val="000333B5"/>
    <w:rsid w:val="00040BA1"/>
    <w:rsid w:val="00040C89"/>
    <w:rsid w:val="000415B8"/>
    <w:rsid w:val="000417E5"/>
    <w:rsid w:val="00046F5E"/>
    <w:rsid w:val="0005044E"/>
    <w:rsid w:val="00054C77"/>
    <w:rsid w:val="00057BDA"/>
    <w:rsid w:val="00064A72"/>
    <w:rsid w:val="000664A6"/>
    <w:rsid w:val="000664A9"/>
    <w:rsid w:val="000678E7"/>
    <w:rsid w:val="00070AF7"/>
    <w:rsid w:val="00070D93"/>
    <w:rsid w:val="00071CC4"/>
    <w:rsid w:val="00076AE6"/>
    <w:rsid w:val="00077FCE"/>
    <w:rsid w:val="00080001"/>
    <w:rsid w:val="00081011"/>
    <w:rsid w:val="00087AED"/>
    <w:rsid w:val="000913D9"/>
    <w:rsid w:val="00092A3D"/>
    <w:rsid w:val="000A2596"/>
    <w:rsid w:val="000A55F1"/>
    <w:rsid w:val="000B1821"/>
    <w:rsid w:val="000B7586"/>
    <w:rsid w:val="000C199A"/>
    <w:rsid w:val="000C252B"/>
    <w:rsid w:val="000C3C46"/>
    <w:rsid w:val="000D6BF1"/>
    <w:rsid w:val="000D78EF"/>
    <w:rsid w:val="000F0472"/>
    <w:rsid w:val="000F3A19"/>
    <w:rsid w:val="000F489A"/>
    <w:rsid w:val="00101ED4"/>
    <w:rsid w:val="001028FC"/>
    <w:rsid w:val="001046B3"/>
    <w:rsid w:val="00107764"/>
    <w:rsid w:val="0012435F"/>
    <w:rsid w:val="00125E63"/>
    <w:rsid w:val="001311A1"/>
    <w:rsid w:val="00132746"/>
    <w:rsid w:val="00132965"/>
    <w:rsid w:val="001371F8"/>
    <w:rsid w:val="00141493"/>
    <w:rsid w:val="00156A76"/>
    <w:rsid w:val="00164BAF"/>
    <w:rsid w:val="00167D25"/>
    <w:rsid w:val="00171011"/>
    <w:rsid w:val="00173377"/>
    <w:rsid w:val="00173580"/>
    <w:rsid w:val="00173963"/>
    <w:rsid w:val="00173B04"/>
    <w:rsid w:val="001740F0"/>
    <w:rsid w:val="00180695"/>
    <w:rsid w:val="00183B39"/>
    <w:rsid w:val="00187E11"/>
    <w:rsid w:val="001913AC"/>
    <w:rsid w:val="0019260D"/>
    <w:rsid w:val="00195738"/>
    <w:rsid w:val="00195EBE"/>
    <w:rsid w:val="001A211D"/>
    <w:rsid w:val="001A3772"/>
    <w:rsid w:val="001A5BC2"/>
    <w:rsid w:val="001A641B"/>
    <w:rsid w:val="001B5E90"/>
    <w:rsid w:val="001B7E46"/>
    <w:rsid w:val="001C0909"/>
    <w:rsid w:val="001C1102"/>
    <w:rsid w:val="001D15AD"/>
    <w:rsid w:val="001D239B"/>
    <w:rsid w:val="001E3036"/>
    <w:rsid w:val="001E4638"/>
    <w:rsid w:val="001E76A3"/>
    <w:rsid w:val="001F6AEF"/>
    <w:rsid w:val="0020370F"/>
    <w:rsid w:val="0020651D"/>
    <w:rsid w:val="0022368F"/>
    <w:rsid w:val="0022429F"/>
    <w:rsid w:val="00231F6B"/>
    <w:rsid w:val="00232E05"/>
    <w:rsid w:val="00235E8D"/>
    <w:rsid w:val="0023603D"/>
    <w:rsid w:val="00246088"/>
    <w:rsid w:val="00260277"/>
    <w:rsid w:val="00261724"/>
    <w:rsid w:val="00261B67"/>
    <w:rsid w:val="002659C6"/>
    <w:rsid w:val="00265C2D"/>
    <w:rsid w:val="002661D4"/>
    <w:rsid w:val="00270B8B"/>
    <w:rsid w:val="00273787"/>
    <w:rsid w:val="0027467E"/>
    <w:rsid w:val="002765DB"/>
    <w:rsid w:val="0027705C"/>
    <w:rsid w:val="0028174C"/>
    <w:rsid w:val="0029186D"/>
    <w:rsid w:val="002A2BD5"/>
    <w:rsid w:val="002A5A82"/>
    <w:rsid w:val="002C0A93"/>
    <w:rsid w:val="002C0F33"/>
    <w:rsid w:val="002C27D9"/>
    <w:rsid w:val="002C3CF5"/>
    <w:rsid w:val="002C5371"/>
    <w:rsid w:val="002D4356"/>
    <w:rsid w:val="002F05FA"/>
    <w:rsid w:val="002F28EF"/>
    <w:rsid w:val="002F4693"/>
    <w:rsid w:val="003037CE"/>
    <w:rsid w:val="003041A6"/>
    <w:rsid w:val="00310838"/>
    <w:rsid w:val="00314544"/>
    <w:rsid w:val="003146AF"/>
    <w:rsid w:val="003162D2"/>
    <w:rsid w:val="003169AE"/>
    <w:rsid w:val="00316C70"/>
    <w:rsid w:val="0032307C"/>
    <w:rsid w:val="00326C20"/>
    <w:rsid w:val="0032799F"/>
    <w:rsid w:val="00345267"/>
    <w:rsid w:val="003527A0"/>
    <w:rsid w:val="00354A60"/>
    <w:rsid w:val="00360A35"/>
    <w:rsid w:val="00360B79"/>
    <w:rsid w:val="00361E29"/>
    <w:rsid w:val="00364981"/>
    <w:rsid w:val="00372CFE"/>
    <w:rsid w:val="003735B2"/>
    <w:rsid w:val="00377EDC"/>
    <w:rsid w:val="00382907"/>
    <w:rsid w:val="00382B82"/>
    <w:rsid w:val="0039135D"/>
    <w:rsid w:val="003932A5"/>
    <w:rsid w:val="00394DF4"/>
    <w:rsid w:val="00395CED"/>
    <w:rsid w:val="003974D9"/>
    <w:rsid w:val="003A0E40"/>
    <w:rsid w:val="003A4573"/>
    <w:rsid w:val="003A6C55"/>
    <w:rsid w:val="003B43BE"/>
    <w:rsid w:val="003B47E9"/>
    <w:rsid w:val="003B6ECC"/>
    <w:rsid w:val="003C4C5F"/>
    <w:rsid w:val="003D09AB"/>
    <w:rsid w:val="003D1D79"/>
    <w:rsid w:val="003D6DBA"/>
    <w:rsid w:val="003D75CF"/>
    <w:rsid w:val="003E2C72"/>
    <w:rsid w:val="003E742C"/>
    <w:rsid w:val="003F16D6"/>
    <w:rsid w:val="004039CC"/>
    <w:rsid w:val="004058D4"/>
    <w:rsid w:val="0040679F"/>
    <w:rsid w:val="004068E7"/>
    <w:rsid w:val="004106DB"/>
    <w:rsid w:val="00412E88"/>
    <w:rsid w:val="00421059"/>
    <w:rsid w:val="0042245B"/>
    <w:rsid w:val="00424548"/>
    <w:rsid w:val="00424B9C"/>
    <w:rsid w:val="00430A99"/>
    <w:rsid w:val="0043392F"/>
    <w:rsid w:val="00441CD3"/>
    <w:rsid w:val="00442690"/>
    <w:rsid w:val="004445BD"/>
    <w:rsid w:val="004455A0"/>
    <w:rsid w:val="004506E7"/>
    <w:rsid w:val="004515B8"/>
    <w:rsid w:val="00451E65"/>
    <w:rsid w:val="004614E3"/>
    <w:rsid w:val="00466FDF"/>
    <w:rsid w:val="00467E2E"/>
    <w:rsid w:val="004721E3"/>
    <w:rsid w:val="00472C6F"/>
    <w:rsid w:val="00474741"/>
    <w:rsid w:val="00474920"/>
    <w:rsid w:val="00481821"/>
    <w:rsid w:val="004842EC"/>
    <w:rsid w:val="00484EEE"/>
    <w:rsid w:val="004906B3"/>
    <w:rsid w:val="004918F6"/>
    <w:rsid w:val="00493A45"/>
    <w:rsid w:val="00494746"/>
    <w:rsid w:val="00497365"/>
    <w:rsid w:val="004A3435"/>
    <w:rsid w:val="004A6AAF"/>
    <w:rsid w:val="004B01EF"/>
    <w:rsid w:val="004B144D"/>
    <w:rsid w:val="004B33AE"/>
    <w:rsid w:val="004C4940"/>
    <w:rsid w:val="004C7328"/>
    <w:rsid w:val="004C7547"/>
    <w:rsid w:val="004D0413"/>
    <w:rsid w:val="004D1FB4"/>
    <w:rsid w:val="004D39E4"/>
    <w:rsid w:val="004D57D2"/>
    <w:rsid w:val="004D728F"/>
    <w:rsid w:val="004E0A7F"/>
    <w:rsid w:val="004E1098"/>
    <w:rsid w:val="004E1513"/>
    <w:rsid w:val="004E33A3"/>
    <w:rsid w:val="004E4CC1"/>
    <w:rsid w:val="004E58CC"/>
    <w:rsid w:val="004F0AEC"/>
    <w:rsid w:val="00514EA9"/>
    <w:rsid w:val="0051503C"/>
    <w:rsid w:val="00515D7E"/>
    <w:rsid w:val="00521919"/>
    <w:rsid w:val="005311CF"/>
    <w:rsid w:val="005346EB"/>
    <w:rsid w:val="00537D3A"/>
    <w:rsid w:val="00540046"/>
    <w:rsid w:val="00546A10"/>
    <w:rsid w:val="00546EEA"/>
    <w:rsid w:val="00551CF0"/>
    <w:rsid w:val="00552CA6"/>
    <w:rsid w:val="00553F35"/>
    <w:rsid w:val="00554D2B"/>
    <w:rsid w:val="00555019"/>
    <w:rsid w:val="005550DA"/>
    <w:rsid w:val="005572CD"/>
    <w:rsid w:val="005608FA"/>
    <w:rsid w:val="00560C13"/>
    <w:rsid w:val="00560FCA"/>
    <w:rsid w:val="00572220"/>
    <w:rsid w:val="00581986"/>
    <w:rsid w:val="00595297"/>
    <w:rsid w:val="005A799D"/>
    <w:rsid w:val="005B236E"/>
    <w:rsid w:val="005B2F2C"/>
    <w:rsid w:val="005B32A7"/>
    <w:rsid w:val="005B3A5C"/>
    <w:rsid w:val="005B4411"/>
    <w:rsid w:val="005C04FB"/>
    <w:rsid w:val="005C2198"/>
    <w:rsid w:val="005C49F6"/>
    <w:rsid w:val="005C61F1"/>
    <w:rsid w:val="005D4069"/>
    <w:rsid w:val="005E1C49"/>
    <w:rsid w:val="005E38F6"/>
    <w:rsid w:val="005E5B2C"/>
    <w:rsid w:val="005F559D"/>
    <w:rsid w:val="005F74F7"/>
    <w:rsid w:val="00600F8F"/>
    <w:rsid w:val="0060333A"/>
    <w:rsid w:val="00605AB7"/>
    <w:rsid w:val="0061149B"/>
    <w:rsid w:val="00611FBA"/>
    <w:rsid w:val="00612882"/>
    <w:rsid w:val="0061717A"/>
    <w:rsid w:val="006208B8"/>
    <w:rsid w:val="0062119E"/>
    <w:rsid w:val="00622775"/>
    <w:rsid w:val="00627614"/>
    <w:rsid w:val="00631B99"/>
    <w:rsid w:val="00632EE3"/>
    <w:rsid w:val="00633049"/>
    <w:rsid w:val="0063393B"/>
    <w:rsid w:val="00634A3D"/>
    <w:rsid w:val="00636C6D"/>
    <w:rsid w:val="006377A6"/>
    <w:rsid w:val="00642A79"/>
    <w:rsid w:val="00644535"/>
    <w:rsid w:val="00646D7E"/>
    <w:rsid w:val="006501BD"/>
    <w:rsid w:val="006559B6"/>
    <w:rsid w:val="00656A16"/>
    <w:rsid w:val="00664D36"/>
    <w:rsid w:val="0067343A"/>
    <w:rsid w:val="00673AE4"/>
    <w:rsid w:val="00677340"/>
    <w:rsid w:val="00680BA3"/>
    <w:rsid w:val="006941D9"/>
    <w:rsid w:val="006947B7"/>
    <w:rsid w:val="00694F89"/>
    <w:rsid w:val="006950D7"/>
    <w:rsid w:val="00696219"/>
    <w:rsid w:val="006A1E23"/>
    <w:rsid w:val="006A3C16"/>
    <w:rsid w:val="006A7FCB"/>
    <w:rsid w:val="006B75A1"/>
    <w:rsid w:val="006C2E6B"/>
    <w:rsid w:val="006C458E"/>
    <w:rsid w:val="006D1D65"/>
    <w:rsid w:val="006E5529"/>
    <w:rsid w:val="006E5D0A"/>
    <w:rsid w:val="006F4E4F"/>
    <w:rsid w:val="006F6EE5"/>
    <w:rsid w:val="006F713D"/>
    <w:rsid w:val="00703109"/>
    <w:rsid w:val="00704965"/>
    <w:rsid w:val="00710631"/>
    <w:rsid w:val="00711095"/>
    <w:rsid w:val="007115B4"/>
    <w:rsid w:val="00716806"/>
    <w:rsid w:val="0071690E"/>
    <w:rsid w:val="007204B0"/>
    <w:rsid w:val="00725BBA"/>
    <w:rsid w:val="00725CCC"/>
    <w:rsid w:val="007262AD"/>
    <w:rsid w:val="00732175"/>
    <w:rsid w:val="007415EA"/>
    <w:rsid w:val="00741FCD"/>
    <w:rsid w:val="00743FF0"/>
    <w:rsid w:val="00752584"/>
    <w:rsid w:val="0076495D"/>
    <w:rsid w:val="007652A0"/>
    <w:rsid w:val="007739A4"/>
    <w:rsid w:val="00774BF8"/>
    <w:rsid w:val="0077563A"/>
    <w:rsid w:val="00780F79"/>
    <w:rsid w:val="007811F2"/>
    <w:rsid w:val="00781DF3"/>
    <w:rsid w:val="007835B9"/>
    <w:rsid w:val="007877C9"/>
    <w:rsid w:val="007927D4"/>
    <w:rsid w:val="007937BA"/>
    <w:rsid w:val="00794667"/>
    <w:rsid w:val="00797638"/>
    <w:rsid w:val="007A1B0D"/>
    <w:rsid w:val="007A2ECD"/>
    <w:rsid w:val="007A3FE7"/>
    <w:rsid w:val="007A55A3"/>
    <w:rsid w:val="007A7879"/>
    <w:rsid w:val="007A7C4B"/>
    <w:rsid w:val="007C09DD"/>
    <w:rsid w:val="007C13AC"/>
    <w:rsid w:val="007C2D6D"/>
    <w:rsid w:val="007C4CD8"/>
    <w:rsid w:val="007C53D6"/>
    <w:rsid w:val="007D135D"/>
    <w:rsid w:val="007D4B43"/>
    <w:rsid w:val="007D59F5"/>
    <w:rsid w:val="007D5A50"/>
    <w:rsid w:val="007D645A"/>
    <w:rsid w:val="007D661B"/>
    <w:rsid w:val="007D670A"/>
    <w:rsid w:val="007E7F00"/>
    <w:rsid w:val="007F2D45"/>
    <w:rsid w:val="007F74A8"/>
    <w:rsid w:val="007F7CAD"/>
    <w:rsid w:val="00804736"/>
    <w:rsid w:val="008142A3"/>
    <w:rsid w:val="00820A09"/>
    <w:rsid w:val="00827A2B"/>
    <w:rsid w:val="00830BF1"/>
    <w:rsid w:val="00846B37"/>
    <w:rsid w:val="008515A0"/>
    <w:rsid w:val="0085227C"/>
    <w:rsid w:val="00857613"/>
    <w:rsid w:val="00857AB2"/>
    <w:rsid w:val="0086013D"/>
    <w:rsid w:val="0087479D"/>
    <w:rsid w:val="00875C61"/>
    <w:rsid w:val="00877DE6"/>
    <w:rsid w:val="00880AB0"/>
    <w:rsid w:val="00883B69"/>
    <w:rsid w:val="00884991"/>
    <w:rsid w:val="00887B6D"/>
    <w:rsid w:val="00892129"/>
    <w:rsid w:val="00892547"/>
    <w:rsid w:val="008A0818"/>
    <w:rsid w:val="008A1EA3"/>
    <w:rsid w:val="008A4689"/>
    <w:rsid w:val="008A6029"/>
    <w:rsid w:val="008A7036"/>
    <w:rsid w:val="008B4910"/>
    <w:rsid w:val="008B494B"/>
    <w:rsid w:val="008B550B"/>
    <w:rsid w:val="008B5C1C"/>
    <w:rsid w:val="008C3C55"/>
    <w:rsid w:val="008C6395"/>
    <w:rsid w:val="008C6B7B"/>
    <w:rsid w:val="008C768D"/>
    <w:rsid w:val="008D1089"/>
    <w:rsid w:val="008D5296"/>
    <w:rsid w:val="008E15E1"/>
    <w:rsid w:val="008E3ADD"/>
    <w:rsid w:val="008E4ECE"/>
    <w:rsid w:val="008E60CB"/>
    <w:rsid w:val="008E7BDF"/>
    <w:rsid w:val="008F46F5"/>
    <w:rsid w:val="008F5374"/>
    <w:rsid w:val="008F7A75"/>
    <w:rsid w:val="009040D6"/>
    <w:rsid w:val="009100AC"/>
    <w:rsid w:val="00910F65"/>
    <w:rsid w:val="00916E85"/>
    <w:rsid w:val="00917A5B"/>
    <w:rsid w:val="00920377"/>
    <w:rsid w:val="00924736"/>
    <w:rsid w:val="00926169"/>
    <w:rsid w:val="00930654"/>
    <w:rsid w:val="00931D94"/>
    <w:rsid w:val="009330BF"/>
    <w:rsid w:val="00940E35"/>
    <w:rsid w:val="009411E3"/>
    <w:rsid w:val="00941637"/>
    <w:rsid w:val="009433AC"/>
    <w:rsid w:val="00950D58"/>
    <w:rsid w:val="00952FD6"/>
    <w:rsid w:val="00953B0B"/>
    <w:rsid w:val="00956170"/>
    <w:rsid w:val="00957C02"/>
    <w:rsid w:val="009613B3"/>
    <w:rsid w:val="00964B2A"/>
    <w:rsid w:val="00970DA6"/>
    <w:rsid w:val="00972D2F"/>
    <w:rsid w:val="00973ABF"/>
    <w:rsid w:val="009740FB"/>
    <w:rsid w:val="00975273"/>
    <w:rsid w:val="0097584A"/>
    <w:rsid w:val="00977C33"/>
    <w:rsid w:val="0098096D"/>
    <w:rsid w:val="00981D93"/>
    <w:rsid w:val="00983A90"/>
    <w:rsid w:val="00984E6E"/>
    <w:rsid w:val="009878F6"/>
    <w:rsid w:val="00987C8A"/>
    <w:rsid w:val="00992EF1"/>
    <w:rsid w:val="009936D7"/>
    <w:rsid w:val="00994839"/>
    <w:rsid w:val="00997192"/>
    <w:rsid w:val="009A1992"/>
    <w:rsid w:val="009A1E66"/>
    <w:rsid w:val="009A295B"/>
    <w:rsid w:val="009A6DA2"/>
    <w:rsid w:val="009B5FA6"/>
    <w:rsid w:val="009D04C8"/>
    <w:rsid w:val="009D3B6F"/>
    <w:rsid w:val="009E361E"/>
    <w:rsid w:val="009E730D"/>
    <w:rsid w:val="009F5C92"/>
    <w:rsid w:val="00A0254C"/>
    <w:rsid w:val="00A03E2A"/>
    <w:rsid w:val="00A060FF"/>
    <w:rsid w:val="00A10178"/>
    <w:rsid w:val="00A1298B"/>
    <w:rsid w:val="00A13EA9"/>
    <w:rsid w:val="00A146B8"/>
    <w:rsid w:val="00A16A2F"/>
    <w:rsid w:val="00A173AD"/>
    <w:rsid w:val="00A24688"/>
    <w:rsid w:val="00A27DA1"/>
    <w:rsid w:val="00A32BEF"/>
    <w:rsid w:val="00A32D33"/>
    <w:rsid w:val="00A37BF7"/>
    <w:rsid w:val="00A45A61"/>
    <w:rsid w:val="00A4775E"/>
    <w:rsid w:val="00A509DC"/>
    <w:rsid w:val="00A5103E"/>
    <w:rsid w:val="00A54AA5"/>
    <w:rsid w:val="00A55471"/>
    <w:rsid w:val="00A5735E"/>
    <w:rsid w:val="00A60853"/>
    <w:rsid w:val="00A64A63"/>
    <w:rsid w:val="00A6628C"/>
    <w:rsid w:val="00A66F94"/>
    <w:rsid w:val="00A8324B"/>
    <w:rsid w:val="00A847ED"/>
    <w:rsid w:val="00A85BDF"/>
    <w:rsid w:val="00A85C2B"/>
    <w:rsid w:val="00A91EE3"/>
    <w:rsid w:val="00AA3A14"/>
    <w:rsid w:val="00AA4AFE"/>
    <w:rsid w:val="00AA624F"/>
    <w:rsid w:val="00AB1700"/>
    <w:rsid w:val="00AB252D"/>
    <w:rsid w:val="00AB353E"/>
    <w:rsid w:val="00AC109C"/>
    <w:rsid w:val="00AC2FE9"/>
    <w:rsid w:val="00AC3B23"/>
    <w:rsid w:val="00AC586E"/>
    <w:rsid w:val="00AD02C3"/>
    <w:rsid w:val="00AD3588"/>
    <w:rsid w:val="00AD6018"/>
    <w:rsid w:val="00AD7643"/>
    <w:rsid w:val="00AE3DD6"/>
    <w:rsid w:val="00AE5C20"/>
    <w:rsid w:val="00AE620B"/>
    <w:rsid w:val="00AF05F3"/>
    <w:rsid w:val="00AF1332"/>
    <w:rsid w:val="00AF4951"/>
    <w:rsid w:val="00B051FF"/>
    <w:rsid w:val="00B06F69"/>
    <w:rsid w:val="00B10CB6"/>
    <w:rsid w:val="00B11175"/>
    <w:rsid w:val="00B13829"/>
    <w:rsid w:val="00B23008"/>
    <w:rsid w:val="00B23C52"/>
    <w:rsid w:val="00B25189"/>
    <w:rsid w:val="00B2595B"/>
    <w:rsid w:val="00B25FBD"/>
    <w:rsid w:val="00B269DD"/>
    <w:rsid w:val="00B3298B"/>
    <w:rsid w:val="00B3491A"/>
    <w:rsid w:val="00B42EC9"/>
    <w:rsid w:val="00B447AD"/>
    <w:rsid w:val="00B46601"/>
    <w:rsid w:val="00B47DD2"/>
    <w:rsid w:val="00B62590"/>
    <w:rsid w:val="00B65FFD"/>
    <w:rsid w:val="00B66C5F"/>
    <w:rsid w:val="00B8095C"/>
    <w:rsid w:val="00B81702"/>
    <w:rsid w:val="00B8281E"/>
    <w:rsid w:val="00B8332D"/>
    <w:rsid w:val="00B83F39"/>
    <w:rsid w:val="00B91F66"/>
    <w:rsid w:val="00B92EF5"/>
    <w:rsid w:val="00B94C27"/>
    <w:rsid w:val="00B954D8"/>
    <w:rsid w:val="00B95C52"/>
    <w:rsid w:val="00B95F92"/>
    <w:rsid w:val="00B96D67"/>
    <w:rsid w:val="00BA18DF"/>
    <w:rsid w:val="00BA39D0"/>
    <w:rsid w:val="00BA3CD8"/>
    <w:rsid w:val="00BA6C12"/>
    <w:rsid w:val="00BC030E"/>
    <w:rsid w:val="00BC2302"/>
    <w:rsid w:val="00BC71AF"/>
    <w:rsid w:val="00BD0C55"/>
    <w:rsid w:val="00BD1578"/>
    <w:rsid w:val="00BD2247"/>
    <w:rsid w:val="00BD3A74"/>
    <w:rsid w:val="00BD7514"/>
    <w:rsid w:val="00BD7A47"/>
    <w:rsid w:val="00BE0713"/>
    <w:rsid w:val="00BE1D90"/>
    <w:rsid w:val="00BE25AD"/>
    <w:rsid w:val="00BE289A"/>
    <w:rsid w:val="00BE4AEE"/>
    <w:rsid w:val="00BE617A"/>
    <w:rsid w:val="00BE665F"/>
    <w:rsid w:val="00BF763D"/>
    <w:rsid w:val="00C01635"/>
    <w:rsid w:val="00C06016"/>
    <w:rsid w:val="00C1078C"/>
    <w:rsid w:val="00C20BB6"/>
    <w:rsid w:val="00C21484"/>
    <w:rsid w:val="00C24746"/>
    <w:rsid w:val="00C33F5F"/>
    <w:rsid w:val="00C36698"/>
    <w:rsid w:val="00C400F7"/>
    <w:rsid w:val="00C43A05"/>
    <w:rsid w:val="00C44B93"/>
    <w:rsid w:val="00C507BF"/>
    <w:rsid w:val="00C51DE5"/>
    <w:rsid w:val="00C521AB"/>
    <w:rsid w:val="00C536C4"/>
    <w:rsid w:val="00C652C6"/>
    <w:rsid w:val="00C72BA4"/>
    <w:rsid w:val="00C7403E"/>
    <w:rsid w:val="00C77CAA"/>
    <w:rsid w:val="00C85DA4"/>
    <w:rsid w:val="00C917CE"/>
    <w:rsid w:val="00C93351"/>
    <w:rsid w:val="00C94081"/>
    <w:rsid w:val="00CA2E6D"/>
    <w:rsid w:val="00CA3848"/>
    <w:rsid w:val="00CA4170"/>
    <w:rsid w:val="00CA4D61"/>
    <w:rsid w:val="00CA5260"/>
    <w:rsid w:val="00CA72BC"/>
    <w:rsid w:val="00CA7411"/>
    <w:rsid w:val="00CB0714"/>
    <w:rsid w:val="00CB6E54"/>
    <w:rsid w:val="00CC1043"/>
    <w:rsid w:val="00CC368A"/>
    <w:rsid w:val="00CC6667"/>
    <w:rsid w:val="00CD5A7A"/>
    <w:rsid w:val="00CD7C5F"/>
    <w:rsid w:val="00CE12AF"/>
    <w:rsid w:val="00CE19EE"/>
    <w:rsid w:val="00CE3ACD"/>
    <w:rsid w:val="00CE4E98"/>
    <w:rsid w:val="00CE5A66"/>
    <w:rsid w:val="00CE7B63"/>
    <w:rsid w:val="00CF0DEB"/>
    <w:rsid w:val="00CF2291"/>
    <w:rsid w:val="00CF2BC9"/>
    <w:rsid w:val="00CF2BEA"/>
    <w:rsid w:val="00CF43E7"/>
    <w:rsid w:val="00CF5E64"/>
    <w:rsid w:val="00D020D5"/>
    <w:rsid w:val="00D10498"/>
    <w:rsid w:val="00D14D0A"/>
    <w:rsid w:val="00D16116"/>
    <w:rsid w:val="00D24754"/>
    <w:rsid w:val="00D32C5C"/>
    <w:rsid w:val="00D34781"/>
    <w:rsid w:val="00D3793E"/>
    <w:rsid w:val="00D42AD2"/>
    <w:rsid w:val="00D45A5F"/>
    <w:rsid w:val="00D46186"/>
    <w:rsid w:val="00D4698E"/>
    <w:rsid w:val="00D51420"/>
    <w:rsid w:val="00D51572"/>
    <w:rsid w:val="00D52E32"/>
    <w:rsid w:val="00D57A89"/>
    <w:rsid w:val="00D60190"/>
    <w:rsid w:val="00D6069B"/>
    <w:rsid w:val="00D63AC2"/>
    <w:rsid w:val="00D65049"/>
    <w:rsid w:val="00D734AE"/>
    <w:rsid w:val="00D74065"/>
    <w:rsid w:val="00D74E6C"/>
    <w:rsid w:val="00D82632"/>
    <w:rsid w:val="00D8583A"/>
    <w:rsid w:val="00D8583E"/>
    <w:rsid w:val="00D9006B"/>
    <w:rsid w:val="00DA1342"/>
    <w:rsid w:val="00DA2B2B"/>
    <w:rsid w:val="00DA3A64"/>
    <w:rsid w:val="00DB33C4"/>
    <w:rsid w:val="00DB43FD"/>
    <w:rsid w:val="00DB5DC3"/>
    <w:rsid w:val="00DB6826"/>
    <w:rsid w:val="00DB7894"/>
    <w:rsid w:val="00DC2E67"/>
    <w:rsid w:val="00DD61A4"/>
    <w:rsid w:val="00DD678B"/>
    <w:rsid w:val="00DE3589"/>
    <w:rsid w:val="00DE3E28"/>
    <w:rsid w:val="00DE64DD"/>
    <w:rsid w:val="00DE7B54"/>
    <w:rsid w:val="00DF1272"/>
    <w:rsid w:val="00DF1399"/>
    <w:rsid w:val="00DF23A9"/>
    <w:rsid w:val="00DF4199"/>
    <w:rsid w:val="00E046DF"/>
    <w:rsid w:val="00E0797C"/>
    <w:rsid w:val="00E122D4"/>
    <w:rsid w:val="00E136E8"/>
    <w:rsid w:val="00E14CCF"/>
    <w:rsid w:val="00E15670"/>
    <w:rsid w:val="00E16210"/>
    <w:rsid w:val="00E20394"/>
    <w:rsid w:val="00E21C86"/>
    <w:rsid w:val="00E21F29"/>
    <w:rsid w:val="00E222CD"/>
    <w:rsid w:val="00E25C96"/>
    <w:rsid w:val="00E26FCF"/>
    <w:rsid w:val="00E27BB9"/>
    <w:rsid w:val="00E40D84"/>
    <w:rsid w:val="00E453DA"/>
    <w:rsid w:val="00E5193F"/>
    <w:rsid w:val="00E542B2"/>
    <w:rsid w:val="00E65042"/>
    <w:rsid w:val="00E65308"/>
    <w:rsid w:val="00E6580B"/>
    <w:rsid w:val="00E662F0"/>
    <w:rsid w:val="00E74F9A"/>
    <w:rsid w:val="00E76BF9"/>
    <w:rsid w:val="00E77D92"/>
    <w:rsid w:val="00E87540"/>
    <w:rsid w:val="00E9053C"/>
    <w:rsid w:val="00E95830"/>
    <w:rsid w:val="00EA0A48"/>
    <w:rsid w:val="00EA2135"/>
    <w:rsid w:val="00EA4B28"/>
    <w:rsid w:val="00EA5530"/>
    <w:rsid w:val="00EB29E4"/>
    <w:rsid w:val="00EB3981"/>
    <w:rsid w:val="00EB67A1"/>
    <w:rsid w:val="00EC0BF4"/>
    <w:rsid w:val="00EC19C9"/>
    <w:rsid w:val="00EC4824"/>
    <w:rsid w:val="00EC65E6"/>
    <w:rsid w:val="00EC7578"/>
    <w:rsid w:val="00ED0958"/>
    <w:rsid w:val="00ED3AD4"/>
    <w:rsid w:val="00ED4990"/>
    <w:rsid w:val="00ED5932"/>
    <w:rsid w:val="00ED7927"/>
    <w:rsid w:val="00EE3242"/>
    <w:rsid w:val="00EE4943"/>
    <w:rsid w:val="00EE55C8"/>
    <w:rsid w:val="00EE67B8"/>
    <w:rsid w:val="00EE7F58"/>
    <w:rsid w:val="00EF0B64"/>
    <w:rsid w:val="00EF4B16"/>
    <w:rsid w:val="00EF4E78"/>
    <w:rsid w:val="00EF773C"/>
    <w:rsid w:val="00EF7834"/>
    <w:rsid w:val="00F00E9A"/>
    <w:rsid w:val="00F020E4"/>
    <w:rsid w:val="00F027BF"/>
    <w:rsid w:val="00F04422"/>
    <w:rsid w:val="00F04D8C"/>
    <w:rsid w:val="00F106EB"/>
    <w:rsid w:val="00F15730"/>
    <w:rsid w:val="00F209CF"/>
    <w:rsid w:val="00F23F80"/>
    <w:rsid w:val="00F24E55"/>
    <w:rsid w:val="00F36DDD"/>
    <w:rsid w:val="00F37062"/>
    <w:rsid w:val="00F437DB"/>
    <w:rsid w:val="00F44483"/>
    <w:rsid w:val="00F51221"/>
    <w:rsid w:val="00F62718"/>
    <w:rsid w:val="00F65658"/>
    <w:rsid w:val="00F65A8C"/>
    <w:rsid w:val="00F66804"/>
    <w:rsid w:val="00F72611"/>
    <w:rsid w:val="00F73DB4"/>
    <w:rsid w:val="00F74E90"/>
    <w:rsid w:val="00F77ED4"/>
    <w:rsid w:val="00F85DBE"/>
    <w:rsid w:val="00F9139C"/>
    <w:rsid w:val="00FA0647"/>
    <w:rsid w:val="00FA1BC6"/>
    <w:rsid w:val="00FA788D"/>
    <w:rsid w:val="00FA7E33"/>
    <w:rsid w:val="00FB1A54"/>
    <w:rsid w:val="00FB1C6D"/>
    <w:rsid w:val="00FB2137"/>
    <w:rsid w:val="00FB36FC"/>
    <w:rsid w:val="00FB5C01"/>
    <w:rsid w:val="00FB6B69"/>
    <w:rsid w:val="00FC24AF"/>
    <w:rsid w:val="00FC256F"/>
    <w:rsid w:val="00FC2EB8"/>
    <w:rsid w:val="00FC5315"/>
    <w:rsid w:val="00FD0EA3"/>
    <w:rsid w:val="00FD1C34"/>
    <w:rsid w:val="00FD2395"/>
    <w:rsid w:val="00FD23EE"/>
    <w:rsid w:val="00FE78E0"/>
    <w:rsid w:val="00FF2738"/>
    <w:rsid w:val="00FF3A18"/>
    <w:rsid w:val="00FF553B"/>
    <w:rsid w:val="0329DEE7"/>
    <w:rsid w:val="0528D6A9"/>
    <w:rsid w:val="094CD469"/>
    <w:rsid w:val="0D414945"/>
    <w:rsid w:val="0E085AD0"/>
    <w:rsid w:val="10FC2F7A"/>
    <w:rsid w:val="13EF28C4"/>
    <w:rsid w:val="1582875F"/>
    <w:rsid w:val="174232E5"/>
    <w:rsid w:val="1886FBDC"/>
    <w:rsid w:val="1A3793E4"/>
    <w:rsid w:val="250429E1"/>
    <w:rsid w:val="2736077C"/>
    <w:rsid w:val="28571C23"/>
    <w:rsid w:val="293F871A"/>
    <w:rsid w:val="2AFE8688"/>
    <w:rsid w:val="2FEF26AF"/>
    <w:rsid w:val="30608C68"/>
    <w:rsid w:val="335B1A06"/>
    <w:rsid w:val="36275992"/>
    <w:rsid w:val="3BF49725"/>
    <w:rsid w:val="470B1AAC"/>
    <w:rsid w:val="47844371"/>
    <w:rsid w:val="4C886624"/>
    <w:rsid w:val="4E028A25"/>
    <w:rsid w:val="55A16A51"/>
    <w:rsid w:val="57A0F300"/>
    <w:rsid w:val="5E5832B8"/>
    <w:rsid w:val="5F20EF8D"/>
    <w:rsid w:val="6315B7FD"/>
    <w:rsid w:val="63AF910C"/>
    <w:rsid w:val="6441E32E"/>
    <w:rsid w:val="65A1BF7C"/>
    <w:rsid w:val="65FABE61"/>
    <w:rsid w:val="6F399556"/>
    <w:rsid w:val="7CA1D0E5"/>
    <w:rsid w:val="7F66E7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23EC6"/>
  <w15:chartTrackingRefBased/>
  <w15:docId w15:val="{33D0BCB0-712D-492B-B9B9-E0B882B46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styleId="Title">
    <w:name w:val="Title"/>
    <w:basedOn w:val="Normal"/>
    <w:qFormat/>
    <w:pPr>
      <w:spacing w:line="240" w:lineRule="atLeast"/>
      <w:jc w:val="center"/>
    </w:pPr>
    <w:rPr>
      <w:b/>
      <w:sz w:val="28"/>
    </w:rPr>
  </w:style>
  <w:style w:type="paragraph" w:styleId="Footer">
    <w:name w:val="footer"/>
    <w:basedOn w:val="Normal"/>
    <w:pPr>
      <w:tabs>
        <w:tab w:val="center" w:pos="4320"/>
        <w:tab w:val="right" w:pos="8640"/>
      </w:tabs>
    </w:pPr>
    <w:rPr>
      <w:sz w:val="18"/>
    </w:rPr>
  </w:style>
  <w:style w:type="paragraph" w:styleId="Header">
    <w:name w:val="header"/>
    <w:basedOn w:val="Normal"/>
    <w:pPr>
      <w:tabs>
        <w:tab w:val="center" w:pos="4320"/>
        <w:tab w:val="right" w:pos="8640"/>
      </w:tabs>
    </w:pPr>
  </w:style>
  <w:style w:type="character" w:styleId="FootnoteReference">
    <w:name w:val="footnote reference"/>
    <w:semiHidden/>
    <w:rPr>
      <w:rFonts w:ascii="Times New Roman" w:hAnsi="Times New Roman"/>
      <w:position w:val="6"/>
      <w:sz w:val="16"/>
    </w:rPr>
  </w:style>
  <w:style w:type="paragraph" w:styleId="FootnoteText">
    <w:name w:val="footnote text"/>
    <w:basedOn w:val="Normal"/>
    <w:semiHidden/>
    <w:pPr>
      <w:framePr w:hSpace="187" w:vSpace="720" w:wrap="around" w:vAnchor="page" w:hAnchor="text" w:yAlign="bottom"/>
    </w:pPr>
    <w:rPr>
      <w:sz w:val="18"/>
    </w:rPr>
  </w:style>
  <w:style w:type="paragraph" w:styleId="BodyTextIndent">
    <w:name w:val="Body Text Indent"/>
    <w:basedOn w:val="Normal"/>
    <w:pPr>
      <w:spacing w:line="240" w:lineRule="atLeast"/>
      <w:ind w:left="504" w:hanging="504"/>
    </w:pPr>
    <w:rPr>
      <w:sz w:val="22"/>
    </w:rPr>
  </w:style>
  <w:style w:type="paragraph" w:styleId="BodyTextIndent2">
    <w:name w:val="Body Text Indent 2"/>
    <w:basedOn w:val="Normal"/>
    <w:pPr>
      <w:ind w:left="720" w:hanging="180"/>
    </w:pPr>
    <w:rPr>
      <w:sz w:val="22"/>
    </w:rPr>
  </w:style>
  <w:style w:type="paragraph" w:styleId="BodyTextIndent3">
    <w:name w:val="Body Text Indent 3"/>
    <w:basedOn w:val="Normal"/>
    <w:pPr>
      <w:ind w:left="720" w:hanging="360"/>
    </w:pPr>
    <w:rPr>
      <w:sz w:val="22"/>
    </w:rPr>
  </w:style>
  <w:style w:type="paragraph" w:styleId="BalloonText">
    <w:name w:val="Balloon Text"/>
    <w:basedOn w:val="Normal"/>
    <w:link w:val="BalloonTextChar"/>
    <w:rsid w:val="00892547"/>
    <w:rPr>
      <w:rFonts w:ascii="Tahoma" w:hAnsi="Tahoma" w:cs="Tahoma"/>
      <w:sz w:val="16"/>
      <w:szCs w:val="16"/>
    </w:rPr>
  </w:style>
  <w:style w:type="character" w:customStyle="1" w:styleId="BalloonTextChar">
    <w:name w:val="Balloon Text Char"/>
    <w:link w:val="BalloonText"/>
    <w:rsid w:val="00892547"/>
    <w:rPr>
      <w:rFonts w:ascii="Tahoma" w:hAnsi="Tahoma" w:cs="Tahoma"/>
      <w:sz w:val="16"/>
      <w:szCs w:val="16"/>
    </w:rPr>
  </w:style>
  <w:style w:type="paragraph" w:styleId="ListParagraph">
    <w:name w:val="List Paragraph"/>
    <w:basedOn w:val="Normal"/>
    <w:uiPriority w:val="1"/>
    <w:qFormat/>
    <w:rsid w:val="00E453DA"/>
    <w:pPr>
      <w:widowControl w:val="0"/>
      <w:autoSpaceDE w:val="0"/>
      <w:autoSpaceDN w:val="0"/>
      <w:ind w:left="819"/>
    </w:pPr>
    <w:rPr>
      <w:rFonts w:ascii="Calibri" w:eastAsia="Calibri" w:hAnsi="Calibri" w:cs="Calibri"/>
      <w:sz w:val="22"/>
      <w:szCs w:val="22"/>
      <w:lang w:bidi="en-US"/>
    </w:rPr>
  </w:style>
  <w:style w:type="paragraph" w:styleId="BodyText">
    <w:name w:val="Body Text"/>
    <w:basedOn w:val="Normal"/>
    <w:link w:val="BodyTextChar"/>
    <w:rsid w:val="00FB5C01"/>
    <w:pPr>
      <w:spacing w:after="120"/>
    </w:pPr>
  </w:style>
  <w:style w:type="character" w:customStyle="1" w:styleId="BodyTextChar">
    <w:name w:val="Body Text Char"/>
    <w:basedOn w:val="DefaultParagraphFont"/>
    <w:link w:val="BodyText"/>
    <w:rsid w:val="00FB5C01"/>
    <w:rPr>
      <w:rFonts w:ascii="Times New Roman" w:hAnsi="Times New Roman"/>
      <w:sz w:val="24"/>
    </w:rPr>
  </w:style>
  <w:style w:type="numbering" w:customStyle="1" w:styleId="CurrentList1">
    <w:name w:val="Current List1"/>
    <w:uiPriority w:val="99"/>
    <w:rsid w:val="004E33A3"/>
  </w:style>
  <w:style w:type="paragraph" w:customStyle="1" w:styleId="SpecHeading2Part1">
    <w:name w:val="Spec: Heading 2 [Part 1]"/>
    <w:basedOn w:val="Normal"/>
    <w:next w:val="Normal"/>
    <w:rsid w:val="00412E88"/>
    <w:pPr>
      <w:tabs>
        <w:tab w:val="left" w:pos="1260"/>
      </w:tabs>
      <w:outlineLvl w:val="1"/>
    </w:pPr>
    <w:rPr>
      <w:rFonts w:ascii="Arial" w:hAnsi="Arial"/>
      <w:b/>
      <w:sz w:val="22"/>
      <w:szCs w:val="24"/>
    </w:rPr>
  </w:style>
  <w:style w:type="paragraph" w:customStyle="1" w:styleId="SpecHeading311">
    <w:name w:val="Spec: Heading 3 [1.1]"/>
    <w:basedOn w:val="Normal"/>
    <w:next w:val="Normal"/>
    <w:rsid w:val="00412E88"/>
    <w:pPr>
      <w:tabs>
        <w:tab w:val="left" w:pos="720"/>
      </w:tabs>
      <w:outlineLvl w:val="2"/>
    </w:pPr>
    <w:rPr>
      <w:rFonts w:ascii="Arial" w:hAnsi="Arial"/>
      <w:b/>
      <w:sz w:val="22"/>
      <w:szCs w:val="24"/>
    </w:rPr>
  </w:style>
  <w:style w:type="paragraph" w:customStyle="1" w:styleId="SpecHeading4A">
    <w:name w:val="Spec: Heading 4 [A.]"/>
    <w:basedOn w:val="Normal"/>
    <w:next w:val="Normal"/>
    <w:link w:val="SpecHeading4AChar"/>
    <w:rsid w:val="00412E88"/>
    <w:pPr>
      <w:tabs>
        <w:tab w:val="left" w:pos="720"/>
      </w:tabs>
      <w:ind w:left="734" w:hanging="547"/>
      <w:outlineLvl w:val="3"/>
    </w:pPr>
    <w:rPr>
      <w:rFonts w:ascii="Arial" w:hAnsi="Arial"/>
      <w:sz w:val="22"/>
      <w:szCs w:val="24"/>
    </w:rPr>
  </w:style>
  <w:style w:type="character" w:customStyle="1" w:styleId="SpecHeading4AChar">
    <w:name w:val="Spec: Heading 4 [A.] Char"/>
    <w:link w:val="SpecHeading4A"/>
    <w:rsid w:val="00412E88"/>
    <w:rPr>
      <w:rFonts w:ascii="Arial" w:hAnsi="Arial"/>
      <w:sz w:val="22"/>
      <w:szCs w:val="24"/>
    </w:rPr>
  </w:style>
  <w:style w:type="paragraph" w:customStyle="1" w:styleId="SpecSpecifierNotes">
    <w:name w:val="Spec:  Specifier Notes"/>
    <w:basedOn w:val="Normal"/>
    <w:rsid w:val="008C6B7B"/>
    <w:pPr>
      <w:keepNext/>
      <w:keepLines/>
      <w:pBdr>
        <w:top w:val="single" w:sz="8" w:space="4" w:color="auto"/>
        <w:left w:val="single" w:sz="8" w:space="4" w:color="auto"/>
        <w:bottom w:val="single" w:sz="8" w:space="4" w:color="auto"/>
        <w:right w:val="single" w:sz="8" w:space="4" w:color="auto"/>
      </w:pBdr>
    </w:pPr>
    <w:rPr>
      <w:rFonts w:ascii="Arial" w:hAnsi="Arial"/>
      <w:sz w:val="22"/>
      <w:szCs w:val="24"/>
    </w:rPr>
  </w:style>
  <w:style w:type="paragraph" w:customStyle="1" w:styleId="SpecHeading51">
    <w:name w:val="Spec: Heading 5 [1.]"/>
    <w:basedOn w:val="Normal"/>
    <w:next w:val="Normal"/>
    <w:link w:val="SpecHeading51Char"/>
    <w:rsid w:val="004515B8"/>
    <w:pPr>
      <w:tabs>
        <w:tab w:val="left" w:pos="720"/>
      </w:tabs>
      <w:ind w:left="1267" w:hanging="547"/>
      <w:outlineLvl w:val="4"/>
    </w:pPr>
    <w:rPr>
      <w:rFonts w:ascii="Arial" w:hAnsi="Arial"/>
      <w:sz w:val="22"/>
      <w:szCs w:val="24"/>
    </w:rPr>
  </w:style>
  <w:style w:type="character" w:customStyle="1" w:styleId="SpecHeading51Char">
    <w:name w:val="Spec: Heading 5 [1.] Char"/>
    <w:link w:val="SpecHeading51"/>
    <w:rsid w:val="004515B8"/>
    <w:rPr>
      <w:rFonts w:ascii="Arial" w:hAnsi="Arial"/>
      <w:sz w:val="22"/>
      <w:szCs w:val="24"/>
    </w:rPr>
  </w:style>
  <w:style w:type="character" w:styleId="CommentReference">
    <w:name w:val="annotation reference"/>
    <w:basedOn w:val="DefaultParagraphFont"/>
    <w:rsid w:val="000D78EF"/>
    <w:rPr>
      <w:sz w:val="16"/>
      <w:szCs w:val="16"/>
    </w:rPr>
  </w:style>
  <w:style w:type="paragraph" w:styleId="CommentText">
    <w:name w:val="annotation text"/>
    <w:basedOn w:val="Normal"/>
    <w:link w:val="CommentTextChar"/>
    <w:rsid w:val="000D78EF"/>
    <w:rPr>
      <w:sz w:val="20"/>
    </w:rPr>
  </w:style>
  <w:style w:type="character" w:customStyle="1" w:styleId="CommentTextChar">
    <w:name w:val="Comment Text Char"/>
    <w:basedOn w:val="DefaultParagraphFont"/>
    <w:link w:val="CommentText"/>
    <w:rsid w:val="000D78EF"/>
    <w:rPr>
      <w:rFonts w:ascii="Times New Roman" w:hAnsi="Times New Roman"/>
    </w:rPr>
  </w:style>
  <w:style w:type="paragraph" w:styleId="CommentSubject">
    <w:name w:val="annotation subject"/>
    <w:basedOn w:val="CommentText"/>
    <w:next w:val="CommentText"/>
    <w:link w:val="CommentSubjectChar"/>
    <w:rsid w:val="000D78EF"/>
    <w:rPr>
      <w:b/>
      <w:bCs/>
    </w:rPr>
  </w:style>
  <w:style w:type="character" w:customStyle="1" w:styleId="CommentSubjectChar">
    <w:name w:val="Comment Subject Char"/>
    <w:basedOn w:val="CommentTextChar"/>
    <w:link w:val="CommentSubject"/>
    <w:rsid w:val="000D78EF"/>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54292">
      <w:bodyDiv w:val="1"/>
      <w:marLeft w:val="0"/>
      <w:marRight w:val="0"/>
      <w:marTop w:val="0"/>
      <w:marBottom w:val="0"/>
      <w:divBdr>
        <w:top w:val="none" w:sz="0" w:space="0" w:color="auto"/>
        <w:left w:val="none" w:sz="0" w:space="0" w:color="auto"/>
        <w:bottom w:val="none" w:sz="0" w:space="0" w:color="auto"/>
        <w:right w:val="none" w:sz="0" w:space="0" w:color="auto"/>
      </w:divBdr>
    </w:div>
    <w:div w:id="519008099">
      <w:bodyDiv w:val="1"/>
      <w:marLeft w:val="0"/>
      <w:marRight w:val="0"/>
      <w:marTop w:val="0"/>
      <w:marBottom w:val="0"/>
      <w:divBdr>
        <w:top w:val="none" w:sz="0" w:space="0" w:color="auto"/>
        <w:left w:val="none" w:sz="0" w:space="0" w:color="auto"/>
        <w:bottom w:val="none" w:sz="0" w:space="0" w:color="auto"/>
        <w:right w:val="none" w:sz="0" w:space="0" w:color="auto"/>
      </w:divBdr>
    </w:div>
    <w:div w:id="671684536">
      <w:bodyDiv w:val="1"/>
      <w:marLeft w:val="0"/>
      <w:marRight w:val="0"/>
      <w:marTop w:val="0"/>
      <w:marBottom w:val="0"/>
      <w:divBdr>
        <w:top w:val="none" w:sz="0" w:space="0" w:color="auto"/>
        <w:left w:val="none" w:sz="0" w:space="0" w:color="auto"/>
        <w:bottom w:val="none" w:sz="0" w:space="0" w:color="auto"/>
        <w:right w:val="none" w:sz="0" w:space="0" w:color="auto"/>
      </w:divBdr>
    </w:div>
    <w:div w:id="871723710">
      <w:bodyDiv w:val="1"/>
      <w:marLeft w:val="0"/>
      <w:marRight w:val="0"/>
      <w:marTop w:val="0"/>
      <w:marBottom w:val="0"/>
      <w:divBdr>
        <w:top w:val="none" w:sz="0" w:space="0" w:color="auto"/>
        <w:left w:val="none" w:sz="0" w:space="0" w:color="auto"/>
        <w:bottom w:val="none" w:sz="0" w:space="0" w:color="auto"/>
        <w:right w:val="none" w:sz="0" w:space="0" w:color="auto"/>
      </w:divBdr>
    </w:div>
    <w:div w:id="1202550319">
      <w:bodyDiv w:val="1"/>
      <w:marLeft w:val="0"/>
      <w:marRight w:val="0"/>
      <w:marTop w:val="0"/>
      <w:marBottom w:val="0"/>
      <w:divBdr>
        <w:top w:val="none" w:sz="0" w:space="0" w:color="auto"/>
        <w:left w:val="none" w:sz="0" w:space="0" w:color="auto"/>
        <w:bottom w:val="none" w:sz="0" w:space="0" w:color="auto"/>
        <w:right w:val="none" w:sz="0" w:space="0" w:color="auto"/>
      </w:divBdr>
    </w:div>
    <w:div w:id="1599213810">
      <w:bodyDiv w:val="1"/>
      <w:marLeft w:val="0"/>
      <w:marRight w:val="0"/>
      <w:marTop w:val="0"/>
      <w:marBottom w:val="0"/>
      <w:divBdr>
        <w:top w:val="none" w:sz="0" w:space="0" w:color="auto"/>
        <w:left w:val="none" w:sz="0" w:space="0" w:color="auto"/>
        <w:bottom w:val="none" w:sz="0" w:space="0" w:color="auto"/>
        <w:right w:val="none" w:sz="0" w:space="0" w:color="auto"/>
      </w:divBdr>
    </w:div>
    <w:div w:id="18778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9D77B2-CAE1-4A89-9D6E-9539E56B8AF5}">
  <we:reference id="WA200010453" version="1.0.0.1" store="Omex" storeType="OMEX"/>
  <we:alternateReferences>
    <we:reference id="WA200010453" version="1.0.0.1" store="WA200010453" storeType="OMEX"/>
  </we:alternateReferences>
  <we:properties>
    <we:property name="claude.fileId" value="&quot;9bfec41b-5912-46bd-97b4-99504c27a79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55058b-a5be-4bb5-8e25-4d2904526abc">
      <Terms xmlns="http://schemas.microsoft.com/office/infopath/2007/PartnerControls"/>
    </lcf76f155ced4ddcb4097134ff3c332f>
    <TaxCatchAll xmlns="8821ef54-de30-40c9-835a-a313d0c7cc4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682C7F02A58D4EB3C1F54EC0C4CA1F" ma:contentTypeVersion="19" ma:contentTypeDescription="Create a new document." ma:contentTypeScope="" ma:versionID="6a55b322901140a09614406dca576968">
  <xsd:schema xmlns:xsd="http://www.w3.org/2001/XMLSchema" xmlns:xs="http://www.w3.org/2001/XMLSchema" xmlns:p="http://schemas.microsoft.com/office/2006/metadata/properties" xmlns:ns2="9e55058b-a5be-4bb5-8e25-4d2904526abc" xmlns:ns3="8821ef54-de30-40c9-835a-a313d0c7cc4f" targetNamespace="http://schemas.microsoft.com/office/2006/metadata/properties" ma:root="true" ma:fieldsID="7d2ef16e0585de09624ebcc9cef7a9e2" ns2:_="" ns3:_="">
    <xsd:import namespace="9e55058b-a5be-4bb5-8e25-4d2904526abc"/>
    <xsd:import namespace="8821ef54-de30-40c9-835a-a313d0c7cc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5058b-a5be-4bb5-8e25-4d2904526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b8174cb-4867-4440-81cd-994534526d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21ef54-de30-40c9-835a-a313d0c7cc4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7517b08-52bc-41ad-ab7d-1f59c48917cd}" ma:internalName="TaxCatchAll" ma:showField="CatchAllData" ma:web="8821ef54-de30-40c9-835a-a313d0c7cc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633A88-7A44-40B0-8D14-60C1E1F61A9B}">
  <ds:schemaRefs>
    <ds:schemaRef ds:uri="http://schemas.microsoft.com/sharepoint/v3/contenttype/forms"/>
  </ds:schemaRefs>
</ds:datastoreItem>
</file>

<file path=customXml/itemProps2.xml><?xml version="1.0" encoding="utf-8"?>
<ds:datastoreItem xmlns:ds="http://schemas.openxmlformats.org/officeDocument/2006/customXml" ds:itemID="{AE747DCD-63D0-4C1D-A4E3-8A0F76E3ED00}">
  <ds:schemaRefs>
    <ds:schemaRef ds:uri="http://schemas.microsoft.com/office/2006/metadata/properties"/>
    <ds:schemaRef ds:uri="http://schemas.microsoft.com/office/infopath/2007/PartnerControls"/>
    <ds:schemaRef ds:uri="9e55058b-a5be-4bb5-8e25-4d2904526abc"/>
    <ds:schemaRef ds:uri="8821ef54-de30-40c9-835a-a313d0c7cc4f"/>
  </ds:schemaRefs>
</ds:datastoreItem>
</file>

<file path=customXml/itemProps3.xml><?xml version="1.0" encoding="utf-8"?>
<ds:datastoreItem xmlns:ds="http://schemas.openxmlformats.org/officeDocument/2006/customXml" ds:itemID="{163535E3-F09D-4BCD-9756-738478CD4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5058b-a5be-4bb5-8e25-4d2904526abc"/>
    <ds:schemaRef ds:uri="8821ef54-de30-40c9-835a-a313d0c7cc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957</Words>
  <Characters>5459</Characters>
  <Application>Microsoft Office Word</Application>
  <DocSecurity>0</DocSecurity>
  <Lines>45</Lines>
  <Paragraphs>12</Paragraphs>
  <ScaleCrop>false</ScaleCrop>
  <Company>Planter Technology Inc.</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Specification</dc:title>
  <dc:subject/>
  <dc:creator>clyon</dc:creator>
  <cp:keywords/>
  <cp:lastModifiedBy>Russell Daniels</cp:lastModifiedBy>
  <cp:revision>2</cp:revision>
  <cp:lastPrinted>2012-05-15T22:51:00Z</cp:lastPrinted>
  <dcterms:created xsi:type="dcterms:W3CDTF">2026-10-13T20:06:00Z</dcterms:created>
  <dcterms:modified xsi:type="dcterms:W3CDTF">2026-10-13T20:06:00Z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0x0101004C682C7F02A58D4EB3C1F54EC0C4CA1F</vt:lpwstr>
  </property>
  <property fmtid="{D5CDD505-2E9C-101B-9397-08002B2CF9AE}" pid="3" name="MediaServiceImageTags">
    <vt:lpwstr/>
  </property>
</Properties>
</file>